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224E" w14:textId="47ED35CF" w:rsidR="00634082" w:rsidRPr="008C506E" w:rsidRDefault="004E2EB4" w:rsidP="00411D02">
      <w:pPr>
        <w:pStyle w:val="Heading1"/>
        <w:spacing w:before="0" w:line="240" w:lineRule="auto"/>
        <w:contextualSpacing/>
        <w:jc w:val="center"/>
        <w:rPr>
          <w:b/>
          <w:bCs/>
          <w:color w:val="92D050"/>
          <w:u w:val="single"/>
        </w:rPr>
      </w:pPr>
      <w:r>
        <w:rPr>
          <w:b/>
          <w:bCs/>
          <w:color w:val="92D050"/>
          <w:u w:val="single"/>
        </w:rPr>
        <w:t xml:space="preserve">YOUR </w:t>
      </w:r>
      <w:r w:rsidR="004B2032" w:rsidRPr="008C506E">
        <w:rPr>
          <w:b/>
          <w:bCs/>
          <w:color w:val="92D050"/>
          <w:u w:val="single"/>
        </w:rPr>
        <w:t xml:space="preserve">PR </w:t>
      </w:r>
      <w:r w:rsidR="00BF43FC" w:rsidRPr="008C506E">
        <w:rPr>
          <w:b/>
          <w:bCs/>
          <w:color w:val="92D050"/>
          <w:u w:val="single"/>
        </w:rPr>
        <w:t xml:space="preserve">APPRENTICESHIP </w:t>
      </w:r>
      <w:r>
        <w:rPr>
          <w:b/>
          <w:bCs/>
          <w:color w:val="92D050"/>
          <w:u w:val="single"/>
        </w:rPr>
        <w:t>BOOKING FORM</w:t>
      </w:r>
    </w:p>
    <w:p w14:paraId="48F3595F" w14:textId="77777777" w:rsidR="00411D02" w:rsidRDefault="00411D02" w:rsidP="00411D02">
      <w:pPr>
        <w:spacing w:after="0" w:line="240" w:lineRule="auto"/>
        <w:contextualSpacing/>
      </w:pPr>
    </w:p>
    <w:p w14:paraId="0AED4C0B" w14:textId="30701B28" w:rsidR="001607B3" w:rsidRDefault="001607B3" w:rsidP="00411D02">
      <w:pPr>
        <w:spacing w:after="0" w:line="240" w:lineRule="auto"/>
        <w:contextualSpacing/>
      </w:pPr>
      <w:r w:rsidRPr="00443609">
        <w:t xml:space="preserve">PRCA delivers training courses to support apprentices’ learning, </w:t>
      </w:r>
      <w:r w:rsidR="001C460E">
        <w:t>60/</w:t>
      </w:r>
      <w:r w:rsidRPr="00443609">
        <w:t xml:space="preserve">90-minute-webinars and half/full-day virtual classroom sessions. These courses feed into apprentices’ development of the knowledge and skills outlined in the </w:t>
      </w:r>
      <w:hyperlink r:id="rId11" w:history="1">
        <w:r w:rsidRPr="00443609">
          <w:rPr>
            <w:rStyle w:val="Hyperlink"/>
          </w:rPr>
          <w:t>PR &amp; Communications Assistant apprenticeship standard</w:t>
        </w:r>
      </w:hyperlink>
      <w:r w:rsidRPr="00443609">
        <w:t>.</w:t>
      </w:r>
    </w:p>
    <w:p w14:paraId="2AB5EB1F" w14:textId="77777777" w:rsidR="00CF303E" w:rsidRPr="00443609" w:rsidRDefault="00CF303E" w:rsidP="00411D02">
      <w:pPr>
        <w:spacing w:after="0" w:line="240" w:lineRule="auto"/>
        <w:contextualSpacing/>
      </w:pPr>
    </w:p>
    <w:p w14:paraId="4C8B074E" w14:textId="0FDB0827" w:rsidR="001607B3" w:rsidRDefault="001607B3" w:rsidP="00411D02">
      <w:pPr>
        <w:spacing w:after="0" w:line="240" w:lineRule="auto"/>
        <w:contextualSpacing/>
      </w:pPr>
      <w:r w:rsidRPr="00443609">
        <w:t>Each apprentice will use this as a booking form, and as a way of keeping a log of courses booked and attended.</w:t>
      </w:r>
      <w:r>
        <w:t xml:space="preserve"> All </w:t>
      </w:r>
      <w:r w:rsidR="00CF303E">
        <w:t xml:space="preserve">live and recorded </w:t>
      </w:r>
      <w:r>
        <w:t xml:space="preserve">training courses are </w:t>
      </w:r>
      <w:r w:rsidRPr="00443609">
        <w:t>listed in the table</w:t>
      </w:r>
      <w:r>
        <w:t>s</w:t>
      </w:r>
      <w:r w:rsidRPr="00443609">
        <w:t xml:space="preserve"> below, alongside the knowledge/skill </w:t>
      </w:r>
      <w:r>
        <w:t>they</w:t>
      </w:r>
      <w:r w:rsidRPr="00443609">
        <w:t xml:space="preserve"> support, </w:t>
      </w:r>
      <w:r>
        <w:t xml:space="preserve">their </w:t>
      </w:r>
      <w:r w:rsidRPr="00443609">
        <w:t xml:space="preserve">duration, and </w:t>
      </w:r>
      <w:r>
        <w:t>th</w:t>
      </w:r>
      <w:r w:rsidRPr="00443609">
        <w:t>e dat</w:t>
      </w:r>
      <w:r>
        <w:t xml:space="preserve">e </w:t>
      </w:r>
      <w:r w:rsidRPr="00443609">
        <w:t>chosen</w:t>
      </w:r>
      <w:r>
        <w:t xml:space="preserve"> to attend</w:t>
      </w:r>
      <w:r w:rsidR="00CF303E">
        <w:t>/watch</w:t>
      </w:r>
      <w:r w:rsidRPr="00443609">
        <w:t xml:space="preserve">. </w:t>
      </w:r>
    </w:p>
    <w:p w14:paraId="3C237BBE" w14:textId="77777777" w:rsidR="00411D02" w:rsidRPr="00C62227" w:rsidRDefault="00411D02" w:rsidP="00411D02">
      <w:pPr>
        <w:spacing w:after="0" w:line="240" w:lineRule="auto"/>
        <w:contextualSpacing/>
      </w:pPr>
    </w:p>
    <w:p w14:paraId="0CA415DA" w14:textId="06537EF2" w:rsidR="001607B3" w:rsidRPr="00912916" w:rsidRDefault="004E2EB4" w:rsidP="00411D02">
      <w:pPr>
        <w:pStyle w:val="Heading2"/>
        <w:spacing w:before="0" w:line="240" w:lineRule="auto"/>
        <w:contextualSpacing/>
        <w:jc w:val="center"/>
        <w:rPr>
          <w:b/>
          <w:bCs/>
          <w:color w:val="FF0066"/>
          <w:u w:val="single"/>
        </w:rPr>
      </w:pPr>
      <w:r>
        <w:rPr>
          <w:b/>
          <w:bCs/>
          <w:color w:val="FF0066"/>
          <w:u w:val="single"/>
        </w:rPr>
        <w:t xml:space="preserve">LIVE TRAINING </w:t>
      </w:r>
      <w:r w:rsidR="001607B3" w:rsidRPr="00912916">
        <w:rPr>
          <w:b/>
          <w:bCs/>
          <w:color w:val="FF0066"/>
          <w:u w:val="single"/>
        </w:rPr>
        <w:t>COURSES</w:t>
      </w:r>
    </w:p>
    <w:p w14:paraId="2218CD2C" w14:textId="0AE7F148" w:rsidR="00842A73" w:rsidRDefault="001607B3" w:rsidP="00411D02">
      <w:pPr>
        <w:spacing w:after="0" w:line="240" w:lineRule="auto"/>
        <w:contextualSpacing/>
      </w:pPr>
      <w:r>
        <w:t xml:space="preserve">There are </w:t>
      </w:r>
      <w:r w:rsidR="009C2435">
        <w:rPr>
          <w:b/>
          <w:bCs/>
        </w:rPr>
        <w:t>53</w:t>
      </w:r>
      <w:r w:rsidRPr="008746E4">
        <w:rPr>
          <w:b/>
          <w:bCs/>
        </w:rPr>
        <w:t xml:space="preserve"> mandatory training</w:t>
      </w:r>
      <w:r>
        <w:t xml:space="preserve"> courses – </w:t>
      </w:r>
      <w:r w:rsidR="00967B5E">
        <w:t>14</w:t>
      </w:r>
      <w:r>
        <w:t xml:space="preserve"> </w:t>
      </w:r>
      <w:r w:rsidRPr="00634DAF">
        <w:t xml:space="preserve">virtual classrooms, </w:t>
      </w:r>
      <w:r w:rsidR="00967B5E">
        <w:t>35</w:t>
      </w:r>
      <w:r w:rsidRPr="00634DAF">
        <w:t xml:space="preserve"> live webinars, and </w:t>
      </w:r>
      <w:r w:rsidR="008C506E">
        <w:t>13</w:t>
      </w:r>
      <w:r w:rsidRPr="00634DAF">
        <w:t xml:space="preserve"> recordings</w:t>
      </w:r>
      <w:r>
        <w:t xml:space="preserve">. All mandatory courses must be attended during the </w:t>
      </w:r>
      <w:r w:rsidR="00195F60">
        <w:t xml:space="preserve">14-month </w:t>
      </w:r>
      <w:r>
        <w:t>training period. Wherever possible, all mandatory course-dates are to be scheduled within the first two months of an apprentice’s programme</w:t>
      </w:r>
      <w:r w:rsidR="00F31C58">
        <w:t>, with t</w:t>
      </w:r>
      <w:r>
        <w:t xml:space="preserve">he actual dates spread throughout the training period. </w:t>
      </w:r>
      <w:r w:rsidR="00F31C58">
        <w:t xml:space="preserve">Apprentices and managers can use the suggested </w:t>
      </w:r>
      <w:r w:rsidR="008C3512">
        <w:t>periods as a guide</w:t>
      </w:r>
      <w:r w:rsidR="00F71128">
        <w:t>, subject to</w:t>
      </w:r>
      <w:r w:rsidR="0022547C">
        <w:t xml:space="preserve"> availability.</w:t>
      </w:r>
    </w:p>
    <w:p w14:paraId="58DAB498" w14:textId="77777777" w:rsidR="00842A73" w:rsidRDefault="00842A73" w:rsidP="00411D02">
      <w:pPr>
        <w:spacing w:after="0" w:line="240" w:lineRule="auto"/>
        <w:contextualSpacing/>
      </w:pPr>
    </w:p>
    <w:p w14:paraId="0DE70FDC" w14:textId="2C83D6F8" w:rsidR="001607B3" w:rsidRDefault="00D572E7" w:rsidP="00411D02">
      <w:pPr>
        <w:spacing w:after="0" w:line="240" w:lineRule="auto"/>
        <w:contextualSpacing/>
      </w:pPr>
      <w:r>
        <w:t>Each course name is hyperlinked to the PRCA website, please use these to view</w:t>
      </w:r>
      <w:r w:rsidR="00900814">
        <w:t xml:space="preserve"> and select from</w:t>
      </w:r>
      <w:r>
        <w:t xml:space="preserve"> available dates.</w:t>
      </w:r>
      <w:r w:rsidR="00900814">
        <w:t xml:space="preserve"> T</w:t>
      </w:r>
      <w:r w:rsidR="00E31628">
        <w:t>hese courses are booked with the PRCA Apprenticeships team.</w:t>
      </w:r>
    </w:p>
    <w:p w14:paraId="455A980A" w14:textId="77777777" w:rsidR="004476A1" w:rsidRDefault="004476A1" w:rsidP="00411D02">
      <w:pPr>
        <w:spacing w:after="0" w:line="240" w:lineRule="auto"/>
        <w:contextualSpacing/>
      </w:pPr>
    </w:p>
    <w:p w14:paraId="74581F38" w14:textId="77777777" w:rsidR="001607B3" w:rsidRDefault="001607B3" w:rsidP="00411D02">
      <w:pPr>
        <w:spacing w:after="0" w:line="240" w:lineRule="auto"/>
        <w:contextualSpacing/>
        <w:jc w:val="center"/>
        <w:rPr>
          <w:i/>
          <w:iCs/>
        </w:rPr>
      </w:pPr>
      <w:r w:rsidRPr="00912916">
        <w:rPr>
          <w:i/>
          <w:iCs/>
        </w:rPr>
        <w:t xml:space="preserve">Each apprentice has two additional recordings of </w:t>
      </w:r>
      <w:r w:rsidRPr="00AA61AF">
        <w:rPr>
          <w:b/>
          <w:bCs/>
          <w:i/>
          <w:iCs/>
        </w:rPr>
        <w:t xml:space="preserve">live </w:t>
      </w:r>
      <w:r w:rsidRPr="00912916">
        <w:rPr>
          <w:i/>
          <w:iCs/>
        </w:rPr>
        <w:t>webinars to claim for the duration of their apprenticeship.</w:t>
      </w:r>
    </w:p>
    <w:p w14:paraId="3DC41113" w14:textId="77777777" w:rsidR="00411D02" w:rsidRPr="00912916" w:rsidRDefault="00411D02" w:rsidP="00411D02">
      <w:pPr>
        <w:spacing w:after="0" w:line="240" w:lineRule="auto"/>
        <w:contextualSpacing/>
        <w:jc w:val="center"/>
        <w:rPr>
          <w:i/>
          <w:iCs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3969"/>
        <w:gridCol w:w="1275"/>
        <w:gridCol w:w="851"/>
        <w:gridCol w:w="1701"/>
      </w:tblGrid>
      <w:tr w:rsidR="00842A73" w:rsidRPr="00DE505E" w14:paraId="1E7DC55D" w14:textId="77777777" w:rsidTr="00151BEC">
        <w:tc>
          <w:tcPr>
            <w:tcW w:w="1135" w:type="dxa"/>
            <w:tcBorders>
              <w:bottom w:val="single" w:sz="4" w:space="0" w:color="auto"/>
            </w:tcBorders>
            <w:shd w:val="clear" w:color="auto" w:fill="92D050"/>
          </w:tcPr>
          <w:p w14:paraId="5DFFDEF0" w14:textId="754FBA2E" w:rsidR="00842A73" w:rsidRPr="006006A2" w:rsidRDefault="00842A73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Training Stage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</w:tcPr>
          <w:p w14:paraId="0A7CF7FA" w14:textId="65649047" w:rsidR="00842A73" w:rsidRPr="006006A2" w:rsidRDefault="00842A73" w:rsidP="00306669">
            <w:pPr>
              <w:spacing w:after="0" w:line="240" w:lineRule="auto"/>
              <w:contextualSpacing/>
              <w:jc w:val="center"/>
              <w:rPr>
                <w:rFonts w:cs="Verdana"/>
                <w:b/>
              </w:rPr>
            </w:pPr>
            <w:r w:rsidRPr="006006A2">
              <w:rPr>
                <w:rFonts w:cs="Verdana"/>
                <w:b/>
              </w:rPr>
              <w:t>Skills/Knowledge Heading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</w:tcPr>
          <w:p w14:paraId="7741F1CE" w14:textId="445E8F1F" w:rsidR="00842A73" w:rsidRPr="005311FE" w:rsidRDefault="00842A73" w:rsidP="00411D02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5311FE">
              <w:rPr>
                <w:rFonts w:cstheme="minorHAnsi"/>
                <w:b/>
              </w:rPr>
              <w:t>Supporting PRCA Courses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14:paraId="34E0D891" w14:textId="3DE90B29" w:rsidR="00842A73" w:rsidRDefault="00842A73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Format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14:paraId="0161763B" w14:textId="285DE32C" w:rsidR="00842A73" w:rsidRPr="00DE505E" w:rsidRDefault="00842A73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Time spent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14:paraId="37E670AF" w14:textId="01785BAC" w:rsidR="00842A73" w:rsidRPr="00DE505E" w:rsidRDefault="00842A73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</w:rPr>
            </w:pPr>
            <w:r w:rsidRPr="00DE505E">
              <w:rPr>
                <w:rFonts w:cs="Verdana"/>
                <w:b/>
              </w:rPr>
              <w:t>Date Chosen</w:t>
            </w:r>
          </w:p>
        </w:tc>
      </w:tr>
      <w:tr w:rsidR="00306669" w:rsidRPr="00937973" w14:paraId="06DFF96C" w14:textId="77777777" w:rsidTr="00151BEC">
        <w:trPr>
          <w:trHeight w:val="311"/>
        </w:trPr>
        <w:tc>
          <w:tcPr>
            <w:tcW w:w="1135" w:type="dxa"/>
            <w:vMerge w:val="restart"/>
            <w:shd w:val="clear" w:color="auto" w:fill="FFF0C5"/>
          </w:tcPr>
          <w:p w14:paraId="2E9A9E45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024CA507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7987D31B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1838A2D7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5AB7B0A6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3A43EB54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70386558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6E30A1F1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4E5DE6D3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3C0E5D60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FORM</w:t>
            </w:r>
          </w:p>
          <w:p w14:paraId="02C14D95" w14:textId="77777777" w:rsidR="00954CDD" w:rsidRDefault="00954CDD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7D77811E" w14:textId="77777777" w:rsidR="00954CDD" w:rsidRDefault="00954CDD" w:rsidP="00411D02">
            <w:pPr>
              <w:pStyle w:val="Default"/>
              <w:contextualSpacing/>
              <w:jc w:val="center"/>
              <w:rPr>
                <w:rFonts w:ascii="Calibri" w:hAnsi="Calibri"/>
                <w:bCs/>
                <w:i/>
                <w:iCs/>
                <w:color w:val="auto"/>
                <w:sz w:val="22"/>
                <w:szCs w:val="22"/>
              </w:rPr>
            </w:pPr>
            <w:r w:rsidRPr="00954CDD">
              <w:rPr>
                <w:rFonts w:ascii="Calibri" w:hAnsi="Calibri"/>
                <w:bCs/>
                <w:i/>
                <w:iCs/>
                <w:color w:val="auto"/>
                <w:sz w:val="22"/>
                <w:szCs w:val="22"/>
              </w:rPr>
              <w:t>Months</w:t>
            </w:r>
          </w:p>
          <w:p w14:paraId="7A49B431" w14:textId="6CA14B64" w:rsidR="00954CDD" w:rsidRPr="00954CDD" w:rsidRDefault="00954CDD" w:rsidP="00411D02">
            <w:pPr>
              <w:pStyle w:val="Default"/>
              <w:contextualSpacing/>
              <w:jc w:val="center"/>
              <w:rPr>
                <w:rFonts w:ascii="Calibri" w:hAnsi="Calibri"/>
                <w:bCs/>
                <w:i/>
                <w:iCs/>
                <w:color w:val="auto"/>
                <w:sz w:val="22"/>
                <w:szCs w:val="22"/>
              </w:rPr>
            </w:pPr>
            <w:r w:rsidRPr="00954CDD">
              <w:rPr>
                <w:rFonts w:ascii="Calibri" w:hAnsi="Calibri"/>
                <w:bCs/>
                <w:i/>
                <w:iCs/>
                <w:color w:val="auto"/>
                <w:sz w:val="22"/>
                <w:szCs w:val="22"/>
              </w:rPr>
              <w:t>1-3</w:t>
            </w:r>
          </w:p>
        </w:tc>
        <w:tc>
          <w:tcPr>
            <w:tcW w:w="1843" w:type="dxa"/>
            <w:vMerge w:val="restart"/>
            <w:shd w:val="clear" w:color="auto" w:fill="FFF0C5"/>
          </w:tcPr>
          <w:p w14:paraId="37E0FFFF" w14:textId="13352E9B" w:rsidR="00306669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78267B19" w14:textId="0864920F" w:rsidR="00306669" w:rsidRPr="006006A2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14B96">
              <w:rPr>
                <w:rFonts w:ascii="Calibri" w:hAnsi="Calibri"/>
                <w:b/>
                <w:color w:val="auto"/>
                <w:sz w:val="22"/>
                <w:szCs w:val="22"/>
              </w:rPr>
              <w:t>Understanding PR, Ethical &amp; Inclusive Practice</w:t>
            </w:r>
          </w:p>
        </w:tc>
        <w:tc>
          <w:tcPr>
            <w:tcW w:w="3969" w:type="dxa"/>
            <w:shd w:val="clear" w:color="auto" w:fill="FFF0C5"/>
          </w:tcPr>
          <w:p w14:paraId="774D70D4" w14:textId="77777777" w:rsidR="00306669" w:rsidRPr="005311FE" w:rsidRDefault="00DD4BAC" w:rsidP="00411D02">
            <w:pPr>
              <w:spacing w:after="0" w:line="240" w:lineRule="auto"/>
              <w:contextualSpacing/>
              <w:jc w:val="center"/>
              <w:rPr>
                <w:rFonts w:cstheme="minorHAnsi"/>
                <w:color w:val="0563C1" w:themeColor="hyperlink"/>
                <w:u w:val="single"/>
              </w:rPr>
            </w:pPr>
            <w:hyperlink r:id="rId12" w:history="1">
              <w:r w:rsidR="00306669" w:rsidRPr="005311FE">
                <w:rPr>
                  <w:rStyle w:val="Hyperlink"/>
                  <w:rFonts w:cstheme="minorHAnsi"/>
                </w:rPr>
                <w:t>Ethics in PR</w:t>
              </w:r>
            </w:hyperlink>
            <w:r w:rsidR="00306669" w:rsidRPr="005311FE">
              <w:rPr>
                <w:rStyle w:val="Hyperlink"/>
                <w:rFonts w:cstheme="minorHAnsi"/>
              </w:rPr>
              <w:t xml:space="preserve"> and Communications</w:t>
            </w:r>
          </w:p>
        </w:tc>
        <w:tc>
          <w:tcPr>
            <w:tcW w:w="1275" w:type="dxa"/>
            <w:shd w:val="clear" w:color="auto" w:fill="FFF0C5"/>
          </w:tcPr>
          <w:p w14:paraId="410C5F45" w14:textId="29F27155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shd w:val="clear" w:color="auto" w:fill="FFF0C5"/>
          </w:tcPr>
          <w:p w14:paraId="3A4D56DB" w14:textId="30E0F464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BB1A0E">
              <w:rPr>
                <w:rFonts w:cs="Verdana"/>
              </w:rPr>
              <w:t>1½ hrs</w:t>
            </w:r>
          </w:p>
        </w:tc>
        <w:tc>
          <w:tcPr>
            <w:tcW w:w="1701" w:type="dxa"/>
            <w:shd w:val="clear" w:color="auto" w:fill="FFF0C5"/>
          </w:tcPr>
          <w:p w14:paraId="70EE73DE" w14:textId="13017760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5F000D1A" w14:textId="77777777" w:rsidTr="00151BEC">
        <w:trPr>
          <w:trHeight w:val="311"/>
        </w:trPr>
        <w:tc>
          <w:tcPr>
            <w:tcW w:w="1135" w:type="dxa"/>
            <w:vMerge/>
            <w:shd w:val="clear" w:color="auto" w:fill="FFF0C5"/>
          </w:tcPr>
          <w:p w14:paraId="66DA6C5D" w14:textId="77777777" w:rsidR="00306669" w:rsidRPr="006006A2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0C5"/>
          </w:tcPr>
          <w:p w14:paraId="59705BC1" w14:textId="7E88F2E0" w:rsidR="00306669" w:rsidRPr="006006A2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0C5"/>
          </w:tcPr>
          <w:p w14:paraId="467CEBCE" w14:textId="4A22CA04" w:rsidR="00306669" w:rsidRPr="009209B7" w:rsidRDefault="00DD4BAC" w:rsidP="00411D02">
            <w:pPr>
              <w:spacing w:after="0" w:line="240" w:lineRule="auto"/>
              <w:contextualSpacing/>
              <w:jc w:val="center"/>
              <w:rPr>
                <w:rFonts w:cstheme="minorHAnsi"/>
                <w:color w:val="0563C1" w:themeColor="hyperlink"/>
                <w:u w:val="single"/>
              </w:rPr>
            </w:pPr>
            <w:hyperlink r:id="rId13" w:history="1">
              <w:r w:rsidR="00306669" w:rsidRPr="005311FE">
                <w:rPr>
                  <w:rStyle w:val="Hyperlink"/>
                  <w:rFonts w:cstheme="minorHAnsi"/>
                </w:rPr>
                <w:t>Introduction to PR</w:t>
              </w:r>
            </w:hyperlink>
            <w:r w:rsidR="00306669" w:rsidRPr="005311FE">
              <w:rPr>
                <w:rStyle w:val="Hyperlink"/>
                <w:rFonts w:cstheme="minorHAnsi"/>
              </w:rPr>
              <w:t xml:space="preserve"> and Co</w:t>
            </w:r>
            <w:r w:rsidR="00306669" w:rsidRPr="005311FE">
              <w:rPr>
                <w:rStyle w:val="Hyperlink"/>
                <w:rFonts w:cstheme="minorHAnsi"/>
                <w:color w:val="0563C1"/>
              </w:rPr>
              <w:t>mmunica</w:t>
            </w:r>
            <w:r w:rsidR="00306669" w:rsidRPr="005311FE">
              <w:rPr>
                <w:rStyle w:val="Hyperlink"/>
                <w:rFonts w:cstheme="minorHAnsi"/>
              </w:rPr>
              <w:t>tions</w:t>
            </w:r>
          </w:p>
        </w:tc>
        <w:tc>
          <w:tcPr>
            <w:tcW w:w="1275" w:type="dxa"/>
            <w:shd w:val="clear" w:color="auto" w:fill="FFF0C5"/>
          </w:tcPr>
          <w:p w14:paraId="7728B8E2" w14:textId="754DF0FB" w:rsidR="00306669" w:rsidRPr="009209B7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9209B7">
              <w:rPr>
                <w:rFonts w:cs="Verdana"/>
                <w:b/>
                <w:bCs/>
              </w:rPr>
              <w:t xml:space="preserve">Virtual Classroom </w:t>
            </w:r>
          </w:p>
        </w:tc>
        <w:tc>
          <w:tcPr>
            <w:tcW w:w="851" w:type="dxa"/>
            <w:shd w:val="clear" w:color="auto" w:fill="FFF0C5"/>
          </w:tcPr>
          <w:p w14:paraId="473BCB7E" w14:textId="598DA67C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7</w:t>
            </w:r>
            <w:r w:rsidRPr="00BB1A0E">
              <w:rPr>
                <w:rFonts w:cs="Verdana"/>
              </w:rPr>
              <w:t xml:space="preserve"> hrs</w:t>
            </w:r>
          </w:p>
        </w:tc>
        <w:tc>
          <w:tcPr>
            <w:tcW w:w="1701" w:type="dxa"/>
            <w:shd w:val="clear" w:color="auto" w:fill="FFF0C5"/>
          </w:tcPr>
          <w:p w14:paraId="416F1EDE" w14:textId="1A659CC4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3187032F" w14:textId="77777777" w:rsidTr="00151BEC">
        <w:trPr>
          <w:trHeight w:val="617"/>
        </w:trPr>
        <w:tc>
          <w:tcPr>
            <w:tcW w:w="1135" w:type="dxa"/>
            <w:vMerge/>
            <w:shd w:val="clear" w:color="auto" w:fill="FFF0C5"/>
          </w:tcPr>
          <w:p w14:paraId="5B60F69E" w14:textId="77777777" w:rsidR="00306669" w:rsidRPr="006006A2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0C5"/>
          </w:tcPr>
          <w:p w14:paraId="20039236" w14:textId="3675AC55" w:rsidR="00306669" w:rsidRPr="006006A2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0C5"/>
          </w:tcPr>
          <w:p w14:paraId="440CED72" w14:textId="3AC4D7F1" w:rsidR="00306669" w:rsidRPr="00214B96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306669">
                <w:rPr>
                  <w:rStyle w:val="Hyperlink"/>
                  <w:rFonts w:ascii="Calibri" w:hAnsi="Calibri" w:cs="Calibri"/>
                </w:rPr>
                <w:t>Behavioural Economics – The science behind successful PR</w:t>
              </w:r>
            </w:hyperlink>
          </w:p>
        </w:tc>
        <w:tc>
          <w:tcPr>
            <w:tcW w:w="1275" w:type="dxa"/>
            <w:shd w:val="clear" w:color="auto" w:fill="FFF0C5"/>
          </w:tcPr>
          <w:p w14:paraId="57FD5368" w14:textId="7A7CE727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shd w:val="clear" w:color="auto" w:fill="FFF0C5"/>
          </w:tcPr>
          <w:p w14:paraId="325E74CC" w14:textId="7049BDA5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BB1A0E">
              <w:rPr>
                <w:rFonts w:cs="Verdana"/>
              </w:rPr>
              <w:t>1½ hrs</w:t>
            </w:r>
          </w:p>
        </w:tc>
        <w:tc>
          <w:tcPr>
            <w:tcW w:w="1701" w:type="dxa"/>
            <w:shd w:val="clear" w:color="auto" w:fill="FFF0C5"/>
          </w:tcPr>
          <w:p w14:paraId="3EFE015C" w14:textId="5BFA74C4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669C78C0" w14:textId="77777777" w:rsidTr="00151BEC">
        <w:tc>
          <w:tcPr>
            <w:tcW w:w="1135" w:type="dxa"/>
            <w:vMerge/>
            <w:shd w:val="clear" w:color="auto" w:fill="FFF0C5"/>
          </w:tcPr>
          <w:p w14:paraId="0681238C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0C5"/>
          </w:tcPr>
          <w:p w14:paraId="13A69863" w14:textId="2E90DD28" w:rsidR="00306669" w:rsidRPr="006006A2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Client Management</w:t>
            </w:r>
          </w:p>
        </w:tc>
        <w:tc>
          <w:tcPr>
            <w:tcW w:w="3969" w:type="dxa"/>
            <w:shd w:val="clear" w:color="auto" w:fill="FFF0C5"/>
          </w:tcPr>
          <w:p w14:paraId="7930C4CF" w14:textId="5F7DA896" w:rsidR="00306669" w:rsidRPr="00214B96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="00306669">
                <w:rPr>
                  <w:rStyle w:val="Hyperlink"/>
                  <w:rFonts w:ascii="Calibri" w:hAnsi="Calibri" w:cs="Calibri"/>
                </w:rPr>
                <w:t>Project Management</w:t>
              </w:r>
            </w:hyperlink>
          </w:p>
        </w:tc>
        <w:tc>
          <w:tcPr>
            <w:tcW w:w="1275" w:type="dxa"/>
            <w:shd w:val="clear" w:color="auto" w:fill="FFF0C5"/>
          </w:tcPr>
          <w:p w14:paraId="73B96967" w14:textId="14740C0E" w:rsidR="00306669" w:rsidRPr="00967B5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967B5E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shd w:val="clear" w:color="auto" w:fill="FFF0C5"/>
          </w:tcPr>
          <w:p w14:paraId="4CA49FB0" w14:textId="7B9EA0EA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7</w:t>
            </w:r>
            <w:r w:rsidRPr="00BB1A0E">
              <w:rPr>
                <w:rFonts w:cs="Verdana"/>
              </w:rPr>
              <w:t xml:space="preserve"> hrs</w:t>
            </w:r>
          </w:p>
        </w:tc>
        <w:tc>
          <w:tcPr>
            <w:tcW w:w="1701" w:type="dxa"/>
            <w:shd w:val="clear" w:color="auto" w:fill="FFF0C5"/>
          </w:tcPr>
          <w:p w14:paraId="5EFB37E7" w14:textId="56B3D94F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53BD5A99" w14:textId="77777777" w:rsidTr="00151BEC">
        <w:tc>
          <w:tcPr>
            <w:tcW w:w="1135" w:type="dxa"/>
            <w:vMerge/>
            <w:shd w:val="clear" w:color="auto" w:fill="FFF0C5"/>
          </w:tcPr>
          <w:p w14:paraId="67C62BF5" w14:textId="77777777" w:rsidR="00306669" w:rsidRPr="00214B96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0C5"/>
          </w:tcPr>
          <w:p w14:paraId="1BD143CE" w14:textId="2DB73056" w:rsidR="00306669" w:rsidRPr="006006A2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14B96">
              <w:rPr>
                <w:rFonts w:ascii="Calibri" w:hAnsi="Calibri"/>
                <w:b/>
                <w:color w:val="auto"/>
                <w:sz w:val="22"/>
                <w:szCs w:val="22"/>
              </w:rPr>
              <w:t>Internal Communications</w:t>
            </w:r>
          </w:p>
        </w:tc>
        <w:tc>
          <w:tcPr>
            <w:tcW w:w="3969" w:type="dxa"/>
            <w:shd w:val="clear" w:color="auto" w:fill="FFF0C5"/>
          </w:tcPr>
          <w:p w14:paraId="4622F872" w14:textId="6C0834BE" w:rsidR="00306669" w:rsidRPr="00214B96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306669">
                <w:rPr>
                  <w:rStyle w:val="Hyperlink"/>
                  <w:rFonts w:ascii="Calibri" w:hAnsi="Calibri" w:cs="Calibri"/>
                </w:rPr>
                <w:t>Building an Internal Communications Campaign that Works</w:t>
              </w:r>
            </w:hyperlink>
          </w:p>
        </w:tc>
        <w:tc>
          <w:tcPr>
            <w:tcW w:w="1275" w:type="dxa"/>
            <w:shd w:val="clear" w:color="auto" w:fill="FFF0C5"/>
          </w:tcPr>
          <w:p w14:paraId="400BEBF7" w14:textId="58C22894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shd w:val="clear" w:color="auto" w:fill="FFF0C5"/>
          </w:tcPr>
          <w:p w14:paraId="238CA412" w14:textId="2B0D809E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BB1A0E">
              <w:rPr>
                <w:rFonts w:cs="Verdana"/>
              </w:rPr>
              <w:t>1½ hrs</w:t>
            </w:r>
          </w:p>
        </w:tc>
        <w:tc>
          <w:tcPr>
            <w:tcW w:w="1701" w:type="dxa"/>
            <w:shd w:val="clear" w:color="auto" w:fill="FFF0C5"/>
          </w:tcPr>
          <w:p w14:paraId="46A2199C" w14:textId="628F03AB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D60C5" w14:paraId="77BC7041" w14:textId="77777777" w:rsidTr="00151BEC">
        <w:tc>
          <w:tcPr>
            <w:tcW w:w="1135" w:type="dxa"/>
            <w:vMerge/>
            <w:shd w:val="clear" w:color="auto" w:fill="FFF0C5"/>
          </w:tcPr>
          <w:p w14:paraId="56F5F14E" w14:textId="77777777" w:rsidR="00306669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FF0C5"/>
          </w:tcPr>
          <w:p w14:paraId="78539BF7" w14:textId="231AD1F9" w:rsidR="00306669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23A56D90" w14:textId="77777777" w:rsidR="00306669" w:rsidRDefault="00306669" w:rsidP="00020B62">
            <w:pPr>
              <w:pStyle w:val="Default"/>
              <w:contextualSpacing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22499320" w14:textId="1F413545" w:rsidR="00306669" w:rsidRPr="006006A2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A24576">
              <w:rPr>
                <w:rFonts w:ascii="Calibri" w:hAnsi="Calibri"/>
                <w:b/>
                <w:color w:val="auto"/>
                <w:sz w:val="22"/>
                <w:szCs w:val="22"/>
              </w:rPr>
              <w:t>Workload, Deadlines, and Personal Skills</w:t>
            </w:r>
          </w:p>
        </w:tc>
        <w:tc>
          <w:tcPr>
            <w:tcW w:w="3969" w:type="dxa"/>
            <w:shd w:val="clear" w:color="auto" w:fill="FFF0C5"/>
          </w:tcPr>
          <w:p w14:paraId="7B9DE98B" w14:textId="008E2F2D" w:rsidR="00306669" w:rsidRPr="00A24576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="00306669">
                <w:rPr>
                  <w:rStyle w:val="Hyperlink"/>
                  <w:rFonts w:ascii="Calibri" w:hAnsi="Calibri" w:cs="Calibri"/>
                </w:rPr>
                <w:t>Building Resilience</w:t>
              </w:r>
            </w:hyperlink>
          </w:p>
        </w:tc>
        <w:tc>
          <w:tcPr>
            <w:tcW w:w="1275" w:type="dxa"/>
            <w:shd w:val="clear" w:color="auto" w:fill="FFF0C5"/>
          </w:tcPr>
          <w:p w14:paraId="101114FC" w14:textId="09290743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shd w:val="clear" w:color="auto" w:fill="FFF0C5"/>
          </w:tcPr>
          <w:p w14:paraId="4BCE77BB" w14:textId="74DE5288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BB1A0E">
              <w:rPr>
                <w:rFonts w:cs="Verdana"/>
              </w:rPr>
              <w:t>1½ hrs</w:t>
            </w:r>
          </w:p>
        </w:tc>
        <w:tc>
          <w:tcPr>
            <w:tcW w:w="1701" w:type="dxa"/>
            <w:shd w:val="clear" w:color="auto" w:fill="FFF0C5"/>
          </w:tcPr>
          <w:p w14:paraId="74157F2A" w14:textId="1C0375E4" w:rsidR="00306669" w:rsidRPr="002D60C5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</w:p>
        </w:tc>
      </w:tr>
      <w:tr w:rsidR="00306669" w:rsidRPr="002D60C5" w14:paraId="20CF67F3" w14:textId="77777777" w:rsidTr="00151BEC">
        <w:tc>
          <w:tcPr>
            <w:tcW w:w="1135" w:type="dxa"/>
            <w:vMerge/>
            <w:shd w:val="clear" w:color="auto" w:fill="FFF0C5"/>
          </w:tcPr>
          <w:p w14:paraId="31925FAA" w14:textId="77777777" w:rsidR="00306669" w:rsidRPr="006006A2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0C5"/>
          </w:tcPr>
          <w:p w14:paraId="4546DDBA" w14:textId="06B03949" w:rsidR="00306669" w:rsidRPr="006006A2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0C5"/>
          </w:tcPr>
          <w:p w14:paraId="4AB4FF90" w14:textId="09504C2A" w:rsidR="00306669" w:rsidRPr="00A24576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306669">
                <w:rPr>
                  <w:rStyle w:val="Hyperlink"/>
                  <w:rFonts w:ascii="Calibri" w:hAnsi="Calibri" w:cs="Calibri"/>
                </w:rPr>
                <w:t>How to Manage your Time and Workload More Effectively</w:t>
              </w:r>
            </w:hyperlink>
          </w:p>
        </w:tc>
        <w:tc>
          <w:tcPr>
            <w:tcW w:w="1275" w:type="dxa"/>
            <w:shd w:val="clear" w:color="auto" w:fill="FFF0C5"/>
          </w:tcPr>
          <w:p w14:paraId="1ED7EB40" w14:textId="5B64197B" w:rsidR="00306669" w:rsidRPr="00A24576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A24576">
              <w:rPr>
                <w:rFonts w:cs="Verdana"/>
              </w:rPr>
              <w:t>Webinar</w:t>
            </w:r>
          </w:p>
        </w:tc>
        <w:tc>
          <w:tcPr>
            <w:tcW w:w="851" w:type="dxa"/>
            <w:shd w:val="clear" w:color="auto" w:fill="FFF0C5"/>
          </w:tcPr>
          <w:p w14:paraId="1CBD0CBC" w14:textId="7A5EB879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BB1A0E">
              <w:rPr>
                <w:rFonts w:cs="Verdana"/>
              </w:rPr>
              <w:t>6 hrs</w:t>
            </w:r>
          </w:p>
        </w:tc>
        <w:tc>
          <w:tcPr>
            <w:tcW w:w="1701" w:type="dxa"/>
            <w:shd w:val="clear" w:color="auto" w:fill="FFF0C5"/>
          </w:tcPr>
          <w:p w14:paraId="1B9E3E79" w14:textId="77777777" w:rsidR="00306669" w:rsidRPr="002D60C5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</w:p>
        </w:tc>
      </w:tr>
      <w:tr w:rsidR="00306669" w:rsidRPr="00937973" w14:paraId="78A2A4BA" w14:textId="77777777" w:rsidTr="00151BEC">
        <w:tc>
          <w:tcPr>
            <w:tcW w:w="1135" w:type="dxa"/>
            <w:vMerge/>
            <w:shd w:val="clear" w:color="auto" w:fill="FFF0C5"/>
          </w:tcPr>
          <w:p w14:paraId="4FE86FB9" w14:textId="77777777" w:rsidR="00306669" w:rsidRPr="006006A2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0C5"/>
          </w:tcPr>
          <w:p w14:paraId="75A44D92" w14:textId="174512A1" w:rsidR="00306669" w:rsidRPr="006006A2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0C5"/>
          </w:tcPr>
          <w:p w14:paraId="3B40CFC1" w14:textId="66FE86D1" w:rsidR="00306669" w:rsidRPr="00A24576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306669">
                <w:rPr>
                  <w:rStyle w:val="Hyperlink"/>
                  <w:rFonts w:ascii="Calibri" w:hAnsi="Calibri" w:cs="Calibri"/>
                </w:rPr>
                <w:t>Successful Meetings</w:t>
              </w:r>
            </w:hyperlink>
          </w:p>
        </w:tc>
        <w:tc>
          <w:tcPr>
            <w:tcW w:w="1275" w:type="dxa"/>
            <w:shd w:val="clear" w:color="auto" w:fill="FFF0C5"/>
          </w:tcPr>
          <w:p w14:paraId="39F2EBD3" w14:textId="06084393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shd w:val="clear" w:color="auto" w:fill="FFF0C5"/>
          </w:tcPr>
          <w:p w14:paraId="5DBAC1AB" w14:textId="5C68C24D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BB1A0E">
              <w:rPr>
                <w:rFonts w:cs="Verdana"/>
              </w:rPr>
              <w:t>1½ hrs</w:t>
            </w:r>
          </w:p>
        </w:tc>
        <w:tc>
          <w:tcPr>
            <w:tcW w:w="1701" w:type="dxa"/>
            <w:shd w:val="clear" w:color="auto" w:fill="FFF0C5"/>
          </w:tcPr>
          <w:p w14:paraId="406EE060" w14:textId="74222A39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4BD1B23E" w14:textId="77777777" w:rsidTr="00151BEC">
        <w:tc>
          <w:tcPr>
            <w:tcW w:w="1135" w:type="dxa"/>
            <w:vMerge/>
            <w:shd w:val="clear" w:color="auto" w:fill="FFF0C5"/>
          </w:tcPr>
          <w:p w14:paraId="601EC8CD" w14:textId="77777777" w:rsidR="00306669" w:rsidRPr="006006A2" w:rsidRDefault="00306669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0C5"/>
          </w:tcPr>
          <w:p w14:paraId="355D38C5" w14:textId="035B497C" w:rsidR="00306669" w:rsidRPr="006006A2" w:rsidRDefault="00306669" w:rsidP="00306669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0C5"/>
          </w:tcPr>
          <w:p w14:paraId="5457BF0C" w14:textId="582FFEA2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306669">
                <w:rPr>
                  <w:rStyle w:val="Hyperlink"/>
                  <w:rFonts w:ascii="Calibri" w:hAnsi="Calibri" w:cs="Calibri"/>
                </w:rPr>
                <w:t>Successful Networking</w:t>
              </w:r>
            </w:hyperlink>
          </w:p>
        </w:tc>
        <w:tc>
          <w:tcPr>
            <w:tcW w:w="1275" w:type="dxa"/>
            <w:shd w:val="clear" w:color="auto" w:fill="FFF0C5"/>
          </w:tcPr>
          <w:p w14:paraId="45491543" w14:textId="45A50959" w:rsidR="00306669" w:rsidRPr="00A24576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A24576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shd w:val="clear" w:color="auto" w:fill="FFF0C5"/>
          </w:tcPr>
          <w:p w14:paraId="1FC18661" w14:textId="748346A8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3 hrs</w:t>
            </w:r>
          </w:p>
        </w:tc>
        <w:tc>
          <w:tcPr>
            <w:tcW w:w="1701" w:type="dxa"/>
            <w:shd w:val="clear" w:color="auto" w:fill="FFF0C5"/>
          </w:tcPr>
          <w:p w14:paraId="5E4D0550" w14:textId="77777777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6701452A" w14:textId="77777777" w:rsidTr="00151BEC">
        <w:tc>
          <w:tcPr>
            <w:tcW w:w="1135" w:type="dxa"/>
            <w:vMerge/>
            <w:shd w:val="clear" w:color="auto" w:fill="FFF0C5"/>
          </w:tcPr>
          <w:p w14:paraId="605602D9" w14:textId="77777777" w:rsidR="00306669" w:rsidRPr="00A24576" w:rsidRDefault="00306669" w:rsidP="00411D02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FF0C5"/>
          </w:tcPr>
          <w:p w14:paraId="50529303" w14:textId="25023272" w:rsidR="00306669" w:rsidRPr="00A24576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A24576">
              <w:rPr>
                <w:rFonts w:ascii="Calibri" w:eastAsia="Calibri" w:hAnsi="Calibri" w:cs="Arial"/>
                <w:b/>
              </w:rPr>
              <w:t>Purpose in PR and ESG</w:t>
            </w:r>
          </w:p>
        </w:tc>
        <w:tc>
          <w:tcPr>
            <w:tcW w:w="3969" w:type="dxa"/>
            <w:shd w:val="clear" w:color="auto" w:fill="FFF0C5"/>
          </w:tcPr>
          <w:p w14:paraId="1EC30AF4" w14:textId="31696B0E" w:rsidR="00306669" w:rsidRPr="00A24576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="00306669">
                <w:rPr>
                  <w:rStyle w:val="Hyperlink"/>
                  <w:rFonts w:ascii="Calibri" w:hAnsi="Calibri" w:cs="Calibri"/>
                </w:rPr>
                <w:t>Purposeful Communication and Communicating Purpose</w:t>
              </w:r>
            </w:hyperlink>
          </w:p>
        </w:tc>
        <w:tc>
          <w:tcPr>
            <w:tcW w:w="1275" w:type="dxa"/>
            <w:shd w:val="clear" w:color="auto" w:fill="FFF0C5"/>
          </w:tcPr>
          <w:p w14:paraId="3EE69EBE" w14:textId="061514A7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shd w:val="clear" w:color="auto" w:fill="FFF0C5"/>
          </w:tcPr>
          <w:p w14:paraId="64D906BC" w14:textId="374DCE0D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BB1A0E">
              <w:rPr>
                <w:rFonts w:cs="Verdana"/>
              </w:rPr>
              <w:t>1½ hrs</w:t>
            </w:r>
          </w:p>
        </w:tc>
        <w:tc>
          <w:tcPr>
            <w:tcW w:w="1701" w:type="dxa"/>
            <w:shd w:val="clear" w:color="auto" w:fill="FFF0C5"/>
          </w:tcPr>
          <w:p w14:paraId="3B87E24C" w14:textId="2AE57410" w:rsidR="00306669" w:rsidRPr="00567CCB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i/>
                <w:iCs/>
              </w:rPr>
            </w:pPr>
          </w:p>
        </w:tc>
      </w:tr>
      <w:tr w:rsidR="00306669" w:rsidRPr="00937973" w14:paraId="4556A0CE" w14:textId="77777777" w:rsidTr="00BA3249"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FFF0C5"/>
          </w:tcPr>
          <w:p w14:paraId="0D8C8870" w14:textId="77777777" w:rsidR="00306669" w:rsidRPr="00A24576" w:rsidRDefault="00306669" w:rsidP="00411D02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0C5"/>
          </w:tcPr>
          <w:p w14:paraId="538B052F" w14:textId="7E07D53D" w:rsidR="00306669" w:rsidRPr="00A24576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0C5"/>
          </w:tcPr>
          <w:p w14:paraId="1752D084" w14:textId="1076E95A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306669">
                <w:rPr>
                  <w:rStyle w:val="Hyperlink"/>
                  <w:rFonts w:ascii="Calibri" w:hAnsi="Calibri" w:cs="Calibri"/>
                </w:rPr>
                <w:t xml:space="preserve">A Practical Introduction to ESG Communications </w:t>
              </w:r>
            </w:hyperlink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0C5"/>
          </w:tcPr>
          <w:p w14:paraId="5F1615C4" w14:textId="6D3A3249" w:rsidR="00306669" w:rsidRPr="00967B5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967B5E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0C5"/>
          </w:tcPr>
          <w:p w14:paraId="6D4DFAC9" w14:textId="14F6E292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3 hrs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C5"/>
          </w:tcPr>
          <w:p w14:paraId="639AD127" w14:textId="77777777" w:rsidR="00306669" w:rsidRPr="00567CCB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i/>
                <w:iCs/>
              </w:rPr>
            </w:pPr>
          </w:p>
        </w:tc>
      </w:tr>
      <w:tr w:rsidR="00306669" w:rsidRPr="002A2563" w14:paraId="612EB28C" w14:textId="77777777" w:rsidTr="00BA3249">
        <w:tc>
          <w:tcPr>
            <w:tcW w:w="1135" w:type="dxa"/>
            <w:vMerge w:val="restart"/>
            <w:shd w:val="clear" w:color="auto" w:fill="DBECD0"/>
          </w:tcPr>
          <w:p w14:paraId="69D24B61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56AB6BD3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06EEE8F2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2A7A3BDD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A2D4785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199D2072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5E277F11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124C9093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718D7A27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D83C6A4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0AB7EDDF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5DD5A421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584F1169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17FAC7B8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94B1648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7BF3B0DF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A30293B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30F49A5A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59C382F4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22E4E1DD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B94D1BE" w14:textId="7297F21E" w:rsidR="00306669" w:rsidRDefault="00C57C24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N</w:t>
            </w:r>
            <w:r w:rsidR="00306669">
              <w:rPr>
                <w:rFonts w:ascii="Calibri" w:eastAsia="Calibri" w:hAnsi="Calibri" w:cs="Arial"/>
                <w:b/>
              </w:rPr>
              <w:t>ORM</w:t>
            </w:r>
          </w:p>
          <w:p w14:paraId="6489DB9B" w14:textId="77777777" w:rsidR="00954CDD" w:rsidRDefault="00954CDD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59B00464" w14:textId="77777777" w:rsidR="00954CDD" w:rsidRDefault="00954CDD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Cs/>
                <w:i/>
                <w:iCs/>
              </w:rPr>
            </w:pPr>
            <w:r>
              <w:rPr>
                <w:rFonts w:ascii="Calibri" w:eastAsia="Calibri" w:hAnsi="Calibri" w:cs="Arial"/>
                <w:bCs/>
                <w:i/>
                <w:iCs/>
              </w:rPr>
              <w:t>Months</w:t>
            </w:r>
          </w:p>
          <w:p w14:paraId="5B9818C0" w14:textId="26BDF702" w:rsidR="00954CDD" w:rsidRPr="00954CDD" w:rsidRDefault="008C351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Cs/>
                <w:i/>
                <w:iCs/>
              </w:rPr>
            </w:pPr>
            <w:r>
              <w:rPr>
                <w:rFonts w:ascii="Calibri" w:eastAsia="Calibri" w:hAnsi="Calibri" w:cs="Arial"/>
                <w:bCs/>
                <w:i/>
                <w:iCs/>
              </w:rPr>
              <w:t>4-8</w:t>
            </w:r>
          </w:p>
        </w:tc>
        <w:tc>
          <w:tcPr>
            <w:tcW w:w="1843" w:type="dxa"/>
            <w:vMerge w:val="restart"/>
            <w:shd w:val="clear" w:color="auto" w:fill="DBECD0"/>
          </w:tcPr>
          <w:p w14:paraId="36C74801" w14:textId="7278922B" w:rsidR="00306669" w:rsidRPr="006006A2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A24576">
              <w:rPr>
                <w:rFonts w:ascii="Calibri" w:eastAsia="Calibri" w:hAnsi="Calibri" w:cs="Arial"/>
                <w:b/>
              </w:rPr>
              <w:lastRenderedPageBreak/>
              <w:t>Writing for PR &amp; Communications</w:t>
            </w:r>
          </w:p>
        </w:tc>
        <w:tc>
          <w:tcPr>
            <w:tcW w:w="3969" w:type="dxa"/>
            <w:shd w:val="clear" w:color="auto" w:fill="DBECD0"/>
          </w:tcPr>
          <w:p w14:paraId="16222FD9" w14:textId="20252D13" w:rsidR="00306669" w:rsidRPr="00A24576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="00306669">
                <w:rPr>
                  <w:rStyle w:val="Hyperlink"/>
                  <w:rFonts w:ascii="Calibri" w:hAnsi="Calibri" w:cs="Calibri"/>
                </w:rPr>
                <w:t>Introduction to Writing for PR and Communications Practitioners</w:t>
              </w:r>
            </w:hyperlink>
          </w:p>
        </w:tc>
        <w:tc>
          <w:tcPr>
            <w:tcW w:w="1275" w:type="dxa"/>
            <w:shd w:val="clear" w:color="auto" w:fill="DBECD0"/>
          </w:tcPr>
          <w:p w14:paraId="20576784" w14:textId="71C6119F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shd w:val="clear" w:color="auto" w:fill="DBECD0"/>
          </w:tcPr>
          <w:p w14:paraId="03E5E6C7" w14:textId="3064A695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BB1A0E">
              <w:rPr>
                <w:rFonts w:cs="Verdana"/>
              </w:rPr>
              <w:t>1½ hrs</w:t>
            </w:r>
          </w:p>
        </w:tc>
        <w:tc>
          <w:tcPr>
            <w:tcW w:w="1701" w:type="dxa"/>
            <w:shd w:val="clear" w:color="auto" w:fill="DBECD0"/>
          </w:tcPr>
          <w:p w14:paraId="3892575F" w14:textId="4F54D115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57F17003" w14:textId="77777777" w:rsidTr="00BA3249">
        <w:tc>
          <w:tcPr>
            <w:tcW w:w="1135" w:type="dxa"/>
            <w:vMerge/>
            <w:shd w:val="clear" w:color="auto" w:fill="DBECD0"/>
          </w:tcPr>
          <w:p w14:paraId="0B2CA95E" w14:textId="77777777" w:rsidR="00306669" w:rsidRPr="00A24576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shd w:val="clear" w:color="auto" w:fill="DBECD0"/>
          </w:tcPr>
          <w:p w14:paraId="043C874F" w14:textId="6CA18308" w:rsidR="00306669" w:rsidRPr="00A24576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shd w:val="clear" w:color="auto" w:fill="DBECD0"/>
          </w:tcPr>
          <w:p w14:paraId="211F8DFC" w14:textId="3C9E1EBF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306669">
                <w:rPr>
                  <w:rStyle w:val="Hyperlink"/>
                  <w:rFonts w:ascii="Calibri" w:hAnsi="Calibri" w:cs="Calibri"/>
                </w:rPr>
                <w:t>Getting to Grips with Grammar</w:t>
              </w:r>
            </w:hyperlink>
          </w:p>
        </w:tc>
        <w:tc>
          <w:tcPr>
            <w:tcW w:w="1275" w:type="dxa"/>
            <w:shd w:val="clear" w:color="auto" w:fill="DBECD0"/>
          </w:tcPr>
          <w:p w14:paraId="5296BD6F" w14:textId="1DB7B678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shd w:val="clear" w:color="auto" w:fill="DBECD0"/>
          </w:tcPr>
          <w:p w14:paraId="7BEE30B3" w14:textId="35708A74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shd w:val="clear" w:color="auto" w:fill="DBECD0"/>
          </w:tcPr>
          <w:p w14:paraId="7BCF3A03" w14:textId="77777777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254D9D9D" w14:textId="77777777" w:rsidTr="00BA3249">
        <w:tc>
          <w:tcPr>
            <w:tcW w:w="1135" w:type="dxa"/>
            <w:vMerge/>
            <w:shd w:val="clear" w:color="auto" w:fill="DBECD0"/>
          </w:tcPr>
          <w:p w14:paraId="6CBF8FB6" w14:textId="77777777" w:rsidR="00306669" w:rsidRPr="00A24576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shd w:val="clear" w:color="auto" w:fill="DBECD0"/>
          </w:tcPr>
          <w:p w14:paraId="400E139C" w14:textId="2C4EF952" w:rsidR="00306669" w:rsidRPr="00A24576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shd w:val="clear" w:color="auto" w:fill="DBECD0"/>
          </w:tcPr>
          <w:p w14:paraId="0DA78C03" w14:textId="2829471A" w:rsidR="00306669" w:rsidRPr="00411D02" w:rsidRDefault="00DD4BAC" w:rsidP="00411D02">
            <w:pPr>
              <w:spacing w:after="0" w:line="240" w:lineRule="auto"/>
              <w:contextualSpacing/>
              <w:jc w:val="center"/>
              <w:rPr>
                <w:rStyle w:val="Hyperlink"/>
                <w:rFonts w:ascii="Calibri" w:hAnsi="Calibri" w:cs="Calibri"/>
              </w:rPr>
            </w:pPr>
            <w:hyperlink r:id="rId25" w:history="1">
              <w:r w:rsidR="00306669" w:rsidRPr="00411D02">
                <w:rPr>
                  <w:rStyle w:val="Hyperlink"/>
                  <w:rFonts w:ascii="Calibri" w:hAnsi="Calibri" w:cs="Calibri"/>
                </w:rPr>
                <w:t>Write Results - From press releases to tweets</w:t>
              </w:r>
            </w:hyperlink>
          </w:p>
          <w:p w14:paraId="5394B68C" w14:textId="77777777" w:rsidR="00306669" w:rsidRPr="00411D02" w:rsidRDefault="00306669" w:rsidP="00411D02">
            <w:pPr>
              <w:spacing w:after="0" w:line="240" w:lineRule="auto"/>
              <w:contextualSpacing/>
              <w:jc w:val="center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411D02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OR </w:t>
            </w:r>
          </w:p>
          <w:p w14:paraId="77282997" w14:textId="77777777" w:rsidR="00306669" w:rsidRDefault="00DD4BAC" w:rsidP="00411D02">
            <w:pPr>
              <w:spacing w:after="0" w:line="240" w:lineRule="auto"/>
              <w:contextualSpacing/>
              <w:jc w:val="center"/>
              <w:rPr>
                <w:rStyle w:val="Hyperlink"/>
                <w:rFonts w:ascii="Calibri" w:hAnsi="Calibri" w:cs="Calibri"/>
              </w:rPr>
            </w:pPr>
            <w:hyperlink r:id="rId26" w:history="1">
              <w:r w:rsidR="00306669" w:rsidRPr="00411D02">
                <w:rPr>
                  <w:rStyle w:val="Hyperlink"/>
                  <w:rFonts w:ascii="Calibri" w:hAnsi="Calibri" w:cs="Calibri"/>
                </w:rPr>
                <w:t>Writing Effective Press Releases</w:t>
              </w:r>
            </w:hyperlink>
          </w:p>
          <w:p w14:paraId="77132BB3" w14:textId="0A8C67EF" w:rsidR="00306669" w:rsidRPr="00411D0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CHOOSE ONE</w:t>
            </w:r>
          </w:p>
        </w:tc>
        <w:tc>
          <w:tcPr>
            <w:tcW w:w="1275" w:type="dxa"/>
            <w:shd w:val="clear" w:color="auto" w:fill="DBECD0"/>
          </w:tcPr>
          <w:p w14:paraId="35805EAD" w14:textId="54AC69EE" w:rsidR="00306669" w:rsidRPr="00A24576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A24576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shd w:val="clear" w:color="auto" w:fill="DBECD0"/>
          </w:tcPr>
          <w:p w14:paraId="18BCD503" w14:textId="2FC18281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7 hrs</w:t>
            </w:r>
          </w:p>
        </w:tc>
        <w:tc>
          <w:tcPr>
            <w:tcW w:w="1701" w:type="dxa"/>
            <w:shd w:val="clear" w:color="auto" w:fill="DBECD0"/>
          </w:tcPr>
          <w:p w14:paraId="1F44967B" w14:textId="77777777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7D825CFE" w14:textId="77777777" w:rsidTr="00BA3249">
        <w:tc>
          <w:tcPr>
            <w:tcW w:w="1135" w:type="dxa"/>
            <w:vMerge/>
            <w:shd w:val="clear" w:color="auto" w:fill="DBECD0"/>
          </w:tcPr>
          <w:p w14:paraId="554AFE45" w14:textId="77777777" w:rsidR="00306669" w:rsidRPr="00A24576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shd w:val="clear" w:color="auto" w:fill="DBECD0"/>
          </w:tcPr>
          <w:p w14:paraId="656A1D5C" w14:textId="7565967C" w:rsidR="00306669" w:rsidRPr="00A24576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shd w:val="clear" w:color="auto" w:fill="DBECD0"/>
          </w:tcPr>
          <w:p w14:paraId="32F52E36" w14:textId="17EA511E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7" w:history="1">
              <w:r w:rsidR="00306669">
                <w:rPr>
                  <w:rStyle w:val="Hyperlink"/>
                  <w:rFonts w:ascii="Calibri" w:hAnsi="Calibri" w:cs="Calibri"/>
                </w:rPr>
                <w:t xml:space="preserve">Unlock Your Writing </w:t>
              </w:r>
              <w:proofErr w:type="gramStart"/>
              <w:r w:rsidR="00306669">
                <w:rPr>
                  <w:rStyle w:val="Hyperlink"/>
                  <w:rFonts w:ascii="Calibri" w:hAnsi="Calibri" w:cs="Calibri"/>
                </w:rPr>
                <w:t>Super Power</w:t>
              </w:r>
              <w:proofErr w:type="gramEnd"/>
            </w:hyperlink>
          </w:p>
        </w:tc>
        <w:tc>
          <w:tcPr>
            <w:tcW w:w="1275" w:type="dxa"/>
            <w:shd w:val="clear" w:color="auto" w:fill="DBECD0"/>
          </w:tcPr>
          <w:p w14:paraId="02FA94A7" w14:textId="33C238E1" w:rsidR="00306669" w:rsidRPr="00967B5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967B5E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shd w:val="clear" w:color="auto" w:fill="DBECD0"/>
          </w:tcPr>
          <w:p w14:paraId="622585A3" w14:textId="11FC02C1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7 hrs</w:t>
            </w:r>
          </w:p>
        </w:tc>
        <w:tc>
          <w:tcPr>
            <w:tcW w:w="1701" w:type="dxa"/>
            <w:shd w:val="clear" w:color="auto" w:fill="DBECD0"/>
          </w:tcPr>
          <w:p w14:paraId="5484962F" w14:textId="77777777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76FBEFB6" w14:textId="77777777" w:rsidTr="00BA3249">
        <w:tc>
          <w:tcPr>
            <w:tcW w:w="1135" w:type="dxa"/>
            <w:vMerge/>
            <w:shd w:val="clear" w:color="auto" w:fill="DBECD0"/>
          </w:tcPr>
          <w:p w14:paraId="42BE86D5" w14:textId="77777777" w:rsidR="00306669" w:rsidRPr="006006A2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BECD0"/>
          </w:tcPr>
          <w:p w14:paraId="6DBBEE91" w14:textId="583D4CF7" w:rsidR="00306669" w:rsidRPr="006006A2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6006A2">
              <w:rPr>
                <w:rFonts w:ascii="Calibri" w:eastAsia="Calibri" w:hAnsi="Calibri" w:cs="Arial"/>
                <w:b/>
              </w:rPr>
              <w:t>C</w:t>
            </w:r>
            <w:r>
              <w:rPr>
                <w:rFonts w:ascii="Calibri" w:eastAsia="Calibri" w:hAnsi="Calibri" w:cs="Arial"/>
                <w:b/>
              </w:rPr>
              <w:t>reativity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DBC18D3" w14:textId="26AAB7A0" w:rsidR="00306669" w:rsidRPr="00A24576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306669">
                <w:rPr>
                  <w:rStyle w:val="Hyperlink"/>
                  <w:rFonts w:ascii="Calibri" w:hAnsi="Calibri" w:cs="Calibri"/>
                </w:rPr>
                <w:t>Unleash your Creativity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DFC0E72" w14:textId="569F017D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168C397" w14:textId="542AEE12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i/>
                <w:iCs/>
              </w:rPr>
            </w:pPr>
            <w:r w:rsidRPr="00BB1A0E"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4114E77" w14:textId="5832083B" w:rsidR="00306669" w:rsidRPr="00C46AA0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i/>
                <w:iCs/>
              </w:rPr>
            </w:pPr>
          </w:p>
        </w:tc>
      </w:tr>
      <w:tr w:rsidR="00306669" w:rsidRPr="002A2563" w14:paraId="33BC1085" w14:textId="77777777" w:rsidTr="00BA3249">
        <w:tc>
          <w:tcPr>
            <w:tcW w:w="1135" w:type="dxa"/>
            <w:vMerge/>
            <w:shd w:val="clear" w:color="auto" w:fill="DBECD0"/>
          </w:tcPr>
          <w:p w14:paraId="01343536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CD0"/>
          </w:tcPr>
          <w:p w14:paraId="5B8BFCD7" w14:textId="45F91F57" w:rsid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D7D6B5F" w14:textId="77777777" w:rsid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04271B2" w14:textId="77777777" w:rsid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0615B28A" w14:textId="7F8D0695" w:rsidR="00306669" w:rsidRPr="006006A2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A24576">
              <w:rPr>
                <w:rFonts w:ascii="Calibri" w:eastAsia="Calibri" w:hAnsi="Calibri" w:cs="Arial"/>
                <w:b/>
              </w:rPr>
              <w:t>Media Coverage and Relations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96F125B" w14:textId="2CA8494F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306669">
                <w:rPr>
                  <w:rStyle w:val="Hyperlink"/>
                  <w:rFonts w:ascii="Calibri" w:hAnsi="Calibri" w:cs="Calibri"/>
                </w:rPr>
                <w:t>Gaining Coverage in a Digital Media World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41BA06E" w14:textId="2D08F4A6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A43F077" w14:textId="19C2E017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BB1A0E"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51FE5B5" w14:textId="5154B8D7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5119DBE9" w14:textId="77777777" w:rsidTr="00BA3249">
        <w:tc>
          <w:tcPr>
            <w:tcW w:w="1135" w:type="dxa"/>
            <w:vMerge/>
            <w:shd w:val="clear" w:color="auto" w:fill="DBECD0"/>
          </w:tcPr>
          <w:p w14:paraId="6A1D17AC" w14:textId="77777777" w:rsidR="00306669" w:rsidRPr="00A24576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60A03081" w14:textId="2BEACF3D" w:rsidR="00306669" w:rsidRPr="00A24576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C71C117" w14:textId="05F3FCD0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0" w:history="1">
              <w:r w:rsidR="00306669">
                <w:rPr>
                  <w:rStyle w:val="Hyperlink"/>
                  <w:rFonts w:ascii="Calibri" w:hAnsi="Calibri" w:cs="Calibri"/>
                </w:rPr>
                <w:t>Successful Media Messages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30995B4" w14:textId="722EC5A4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1C0E818" w14:textId="77460FE2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094A20F" w14:textId="77777777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49FD65E9" w14:textId="77777777" w:rsidTr="00BA3249">
        <w:tc>
          <w:tcPr>
            <w:tcW w:w="1135" w:type="dxa"/>
            <w:vMerge/>
            <w:shd w:val="clear" w:color="auto" w:fill="DBECD0"/>
          </w:tcPr>
          <w:p w14:paraId="6086D4D9" w14:textId="77777777" w:rsidR="00306669" w:rsidRPr="00A24576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0A6DD703" w14:textId="3F454C24" w:rsidR="00306669" w:rsidRPr="00A24576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2DE4085" w14:textId="6E8364C7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1" w:history="1">
              <w:r w:rsidR="00306669">
                <w:rPr>
                  <w:rStyle w:val="Hyperlink"/>
                  <w:rFonts w:ascii="Calibri" w:hAnsi="Calibri" w:cs="Calibri"/>
                </w:rPr>
                <w:t>Selling into the Media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35DEB29" w14:textId="7ADA0D05" w:rsidR="00306669" w:rsidRPr="009379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937963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5134A41" w14:textId="268EC0D1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7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0146899" w14:textId="77777777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584B6438" w14:textId="77777777" w:rsidTr="00BA3249">
        <w:tc>
          <w:tcPr>
            <w:tcW w:w="1135" w:type="dxa"/>
            <w:vMerge/>
            <w:shd w:val="clear" w:color="auto" w:fill="DBECD0"/>
          </w:tcPr>
          <w:p w14:paraId="727D70A9" w14:textId="77777777" w:rsidR="00306669" w:rsidRPr="00A24576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A8B2A0F" w14:textId="7C62B9C3" w:rsidR="00306669" w:rsidRPr="00A24576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7D969BF" w14:textId="1BC4D0A5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306669">
                <w:rPr>
                  <w:rStyle w:val="Hyperlink"/>
                  <w:rFonts w:ascii="Calibri" w:hAnsi="Calibri" w:cs="Calibri"/>
                </w:rPr>
                <w:t>How to Curate a Content-Led PR Campaign Masterclass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ABABE98" w14:textId="303B8453" w:rsidR="00306669" w:rsidRPr="009379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92EB0F3" w14:textId="2267F739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3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F472B0D" w14:textId="77777777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4854A394" w14:textId="77777777" w:rsidTr="00BA3249">
        <w:tc>
          <w:tcPr>
            <w:tcW w:w="1135" w:type="dxa"/>
            <w:vMerge/>
            <w:shd w:val="clear" w:color="auto" w:fill="DBECD0"/>
          </w:tcPr>
          <w:p w14:paraId="3BBE0EE4" w14:textId="77777777" w:rsidR="00306669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CD0"/>
          </w:tcPr>
          <w:p w14:paraId="052A8BBC" w14:textId="17A8A491" w:rsid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33944117" w14:textId="77777777" w:rsidR="00306669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2F77BEB9" w14:textId="4C3F4DB0" w:rsidR="00306669" w:rsidRPr="006006A2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937963">
              <w:rPr>
                <w:rFonts w:ascii="Calibri" w:eastAsia="Calibri" w:hAnsi="Calibri" w:cs="Arial"/>
                <w:b/>
              </w:rPr>
              <w:t>PR &amp; Communications Campaigns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FDC9B99" w14:textId="1D6DC386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3" w:history="1">
              <w:r w:rsidR="00306669">
                <w:rPr>
                  <w:rStyle w:val="Hyperlink"/>
                  <w:rFonts w:ascii="Calibri" w:hAnsi="Calibri" w:cs="Calibri"/>
                </w:rPr>
                <w:t>Managing an Integrated Communications Campaign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FCEB94D" w14:textId="3D47A78E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85AE25E" w14:textId="252EFC79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D49EEA2" w14:textId="559907FF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1906C54D" w14:textId="77777777" w:rsidTr="00BA3249">
        <w:tc>
          <w:tcPr>
            <w:tcW w:w="1135" w:type="dxa"/>
            <w:vMerge/>
            <w:shd w:val="clear" w:color="auto" w:fill="DBECD0"/>
          </w:tcPr>
          <w:p w14:paraId="4080C644" w14:textId="77777777" w:rsidR="00306669" w:rsidRPr="006006A2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16F91946" w14:textId="3D6400D5" w:rsidR="00306669" w:rsidRPr="006006A2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F1B608A" w14:textId="57105EBC" w:rsidR="00306669" w:rsidRPr="00937963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Planning a Strategic PR Campaign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BCFEC96" w14:textId="50E59862" w:rsidR="00306669" w:rsidRPr="00967B5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967B5E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CCFDC72" w14:textId="47604A00" w:rsidR="00306669" w:rsidRPr="009379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937963">
              <w:rPr>
                <w:rFonts w:cs="Verdana"/>
              </w:rPr>
              <w:t>7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85391A1" w14:textId="5FF78FED" w:rsidR="00306669" w:rsidRPr="00C46AA0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i/>
                <w:iCs/>
              </w:rPr>
            </w:pPr>
          </w:p>
        </w:tc>
      </w:tr>
      <w:tr w:rsidR="00306669" w:rsidRPr="002A2563" w14:paraId="174DBAC0" w14:textId="77777777" w:rsidTr="00BA3249">
        <w:tc>
          <w:tcPr>
            <w:tcW w:w="1135" w:type="dxa"/>
            <w:vMerge/>
            <w:shd w:val="clear" w:color="auto" w:fill="DBECD0"/>
          </w:tcPr>
          <w:p w14:paraId="789AA094" w14:textId="77777777" w:rsidR="00306669" w:rsidRPr="006006A2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B9D0489" w14:textId="0E193889" w:rsidR="00306669" w:rsidRPr="006006A2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1C3EF63" w14:textId="5F547CDA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4" w:history="1">
              <w:r w:rsidR="00306669">
                <w:rPr>
                  <w:rStyle w:val="Hyperlink"/>
                  <w:rFonts w:ascii="Calibri" w:hAnsi="Calibri" w:cs="Calibri"/>
                </w:rPr>
                <w:t>Measuring and Evaluating PR Campaigns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0AFA0E1" w14:textId="69620566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17A0566" w14:textId="5C680D81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4C366DB" w14:textId="575420C5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747CCC09" w14:textId="77777777" w:rsidTr="00BA3249">
        <w:tc>
          <w:tcPr>
            <w:tcW w:w="1135" w:type="dxa"/>
            <w:vMerge/>
            <w:shd w:val="clear" w:color="auto" w:fill="DBECD0"/>
          </w:tcPr>
          <w:p w14:paraId="52FA9DD0" w14:textId="77777777" w:rsidR="00306669" w:rsidRPr="00937963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CD0"/>
          </w:tcPr>
          <w:p w14:paraId="04FC34C1" w14:textId="4EEBAE93" w:rsidR="00306669" w:rsidRPr="006006A2" w:rsidRDefault="00306669" w:rsidP="00151BEC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937963">
              <w:rPr>
                <w:rFonts w:ascii="Calibri" w:eastAsia="Calibri" w:hAnsi="Calibri" w:cs="Arial"/>
                <w:b/>
              </w:rPr>
              <w:t>Winning New Public Relations Business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FA10564" w14:textId="0F18E948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5" w:history="1">
              <w:r w:rsidR="00306669">
                <w:rPr>
                  <w:rStyle w:val="Hyperlink"/>
                  <w:rFonts w:ascii="Calibri" w:hAnsi="Calibri" w:cs="Calibri"/>
                </w:rPr>
                <w:t>Your Role in New Business Pitching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725519D" w14:textId="5F494B57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937963">
              <w:rPr>
                <w:rFonts w:cs="Verdana"/>
              </w:rPr>
              <w:t>Webina</w:t>
            </w:r>
            <w:r>
              <w:rPr>
                <w:rFonts w:cs="Verdana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CC6F4C8" w14:textId="74F26434" w:rsidR="00306669" w:rsidRPr="009379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937963"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F5895EF" w14:textId="143B60EC" w:rsidR="00306669" w:rsidRPr="002A256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2A2563" w14:paraId="777CEBBD" w14:textId="77777777" w:rsidTr="00BA3249">
        <w:tc>
          <w:tcPr>
            <w:tcW w:w="1135" w:type="dxa"/>
            <w:vMerge/>
            <w:shd w:val="clear" w:color="auto" w:fill="DBECD0"/>
          </w:tcPr>
          <w:p w14:paraId="76002EED" w14:textId="77777777" w:rsidR="00306669" w:rsidRPr="006006A2" w:rsidRDefault="00306669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0C8E66B9" w14:textId="5974EEF6" w:rsidR="00306669" w:rsidRPr="006006A2" w:rsidRDefault="00306669" w:rsidP="003066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E077224" w14:textId="72097955" w:rsidR="00306669" w:rsidRPr="00937963" w:rsidRDefault="00DD4BAC" w:rsidP="00151BE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6" w:history="1">
              <w:r w:rsidR="00306669">
                <w:rPr>
                  <w:rStyle w:val="Hyperlink"/>
                  <w:rFonts w:ascii="Calibri" w:hAnsi="Calibri" w:cs="Calibri"/>
                </w:rPr>
                <w:t>Presentation Skills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1A2CB62" w14:textId="4DD3373B" w:rsidR="00306669" w:rsidRPr="00967B5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967B5E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C94995E" w14:textId="4E226DBC" w:rsidR="00306669" w:rsidRPr="00BB1A0E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7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EB2ABFE" w14:textId="2DEEC8A8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10E7965A" w14:textId="77777777" w:rsidTr="00BA3249">
        <w:tc>
          <w:tcPr>
            <w:tcW w:w="1135" w:type="dxa"/>
            <w:vMerge/>
            <w:shd w:val="clear" w:color="auto" w:fill="DBECD0"/>
          </w:tcPr>
          <w:p w14:paraId="48835AFB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CD0"/>
          </w:tcPr>
          <w:p w14:paraId="4CBAEF38" w14:textId="520C9A2C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7D19777B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FC15008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31ABFA9B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4FEA2F89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21671D63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094BD9C9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0720EA60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728D405C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4730C9A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659631E1" w14:textId="2FEAF984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937963">
              <w:rPr>
                <w:rFonts w:ascii="Calibri" w:eastAsia="Calibri" w:hAnsi="Calibri" w:cs="Arial"/>
                <w:b/>
              </w:rPr>
              <w:t>Digital Skills and Social Media</w:t>
            </w:r>
          </w:p>
          <w:p w14:paraId="53877A0A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Cs/>
              </w:rPr>
            </w:pPr>
          </w:p>
          <w:p w14:paraId="1AC8714E" w14:textId="03AD6470" w:rsidR="00306669" w:rsidRPr="00CF303E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Cs/>
              </w:rPr>
            </w:pPr>
            <w:r w:rsidRPr="00CF303E">
              <w:rPr>
                <w:rFonts w:ascii="Calibri" w:eastAsia="Calibri" w:hAnsi="Calibri" w:cs="Arial"/>
                <w:bCs/>
              </w:rPr>
              <w:t>(</w:t>
            </w:r>
            <w:r>
              <w:rPr>
                <w:rFonts w:ascii="Calibri" w:eastAsia="Calibri" w:hAnsi="Calibri" w:cs="Arial"/>
                <w:bCs/>
              </w:rPr>
              <w:t>SELECT 5</w:t>
            </w:r>
            <w:r w:rsidRPr="00CF303E">
              <w:rPr>
                <w:rFonts w:ascii="Calibri" w:eastAsia="Calibri" w:hAnsi="Calibri" w:cs="Arial"/>
                <w:bCs/>
              </w:rPr>
              <w:t>)</w:t>
            </w:r>
          </w:p>
          <w:p w14:paraId="4E045F2D" w14:textId="77777777" w:rsidR="00306669" w:rsidRPr="00937963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2A1896AE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041777BD" w14:textId="7A78B70D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359378C" w14:textId="70CFDF67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7" w:history="1">
              <w:r w:rsidR="00306669">
                <w:rPr>
                  <w:rStyle w:val="Hyperlink"/>
                  <w:rFonts w:ascii="Calibri" w:hAnsi="Calibri" w:cs="Calibri"/>
                </w:rPr>
                <w:t>How does SEO work? A guide for PR and Communications Practitioners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EA38F6A" w14:textId="0DA2925A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EC2632A" w14:textId="24D27F64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0B4BDF0" w14:textId="721FF336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4545C0E5" w14:textId="77777777" w:rsidTr="00BA3249">
        <w:tc>
          <w:tcPr>
            <w:tcW w:w="1135" w:type="dxa"/>
            <w:vMerge/>
            <w:shd w:val="clear" w:color="auto" w:fill="DBECD0"/>
          </w:tcPr>
          <w:p w14:paraId="4E824D4A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1F7FBF55" w14:textId="0C770EE0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2DBE20B" w14:textId="6BC418F4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8" w:history="1">
              <w:r w:rsidR="00306669">
                <w:rPr>
                  <w:rStyle w:val="Hyperlink"/>
                  <w:rFonts w:ascii="Calibri" w:hAnsi="Calibri" w:cs="Calibri"/>
                </w:rPr>
                <w:t xml:space="preserve">Navigating the Paid Marketing Landscape in 2022 and </w:t>
              </w:r>
              <w:proofErr w:type="gramStart"/>
              <w:r w:rsidR="00306669">
                <w:rPr>
                  <w:rStyle w:val="Hyperlink"/>
                  <w:rFonts w:ascii="Calibri" w:hAnsi="Calibri" w:cs="Calibri"/>
                </w:rPr>
                <w:t>Beyond</w:t>
              </w:r>
              <w:proofErr w:type="gramEnd"/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A6D9B1D" w14:textId="02221942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116E74A" w14:textId="2DCB67BF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87B8262" w14:textId="1263288A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11B2E8A9" w14:textId="77777777" w:rsidTr="00BA3249">
        <w:tc>
          <w:tcPr>
            <w:tcW w:w="1135" w:type="dxa"/>
            <w:vMerge/>
            <w:shd w:val="clear" w:color="auto" w:fill="DBECD0"/>
          </w:tcPr>
          <w:p w14:paraId="33D5EAE3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2005F320" w14:textId="7A6C9D27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F4CD59D" w14:textId="44A52673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9" w:history="1">
              <w:r w:rsidR="00306669">
                <w:rPr>
                  <w:rStyle w:val="Hyperlink"/>
                  <w:rFonts w:ascii="Calibri" w:hAnsi="Calibri" w:cs="Calibri"/>
                </w:rPr>
                <w:t xml:space="preserve">Digital Landscape for PR and Communications (+ </w:t>
              </w:r>
              <w:proofErr w:type="gramStart"/>
              <w:r w:rsidR="00306669">
                <w:rPr>
                  <w:rStyle w:val="Hyperlink"/>
                  <w:rFonts w:ascii="Calibri" w:hAnsi="Calibri" w:cs="Calibri"/>
                </w:rPr>
                <w:t>Social Media</w:t>
              </w:r>
              <w:proofErr w:type="gramEnd"/>
              <w:r w:rsidR="00306669">
                <w:rPr>
                  <w:rStyle w:val="Hyperlink"/>
                  <w:rFonts w:ascii="Calibri" w:hAnsi="Calibri" w:cs="Calibri"/>
                </w:rPr>
                <w:t>)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2886068" w14:textId="712FBC56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82751C0" w14:textId="6F57E532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1ABAA58" w14:textId="66B3BB5A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4490E0C2" w14:textId="77777777" w:rsidTr="00BA3249">
        <w:tc>
          <w:tcPr>
            <w:tcW w:w="1135" w:type="dxa"/>
            <w:vMerge/>
            <w:shd w:val="clear" w:color="auto" w:fill="DBECD0"/>
          </w:tcPr>
          <w:p w14:paraId="1361FE87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17944415" w14:textId="262277FD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E04A54F" w14:textId="4E50F559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0" w:history="1">
              <w:r w:rsidR="00306669">
                <w:rPr>
                  <w:rStyle w:val="Hyperlink"/>
                  <w:rFonts w:ascii="Calibri" w:hAnsi="Calibri" w:cs="Calibri"/>
                </w:rPr>
                <w:t>An Introduction to AI in PR &amp; Communications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41DCF88" w14:textId="67BAF491" w:rsidR="00306669" w:rsidRPr="0047675B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  <w:bCs/>
              </w:rPr>
            </w:pPr>
            <w:r w:rsidRPr="0047675B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1C482D6" w14:textId="7D5BAC65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3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3468CB6" w14:textId="377800D3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39912E35" w14:textId="77777777" w:rsidTr="00BA3249">
        <w:trPr>
          <w:trHeight w:val="270"/>
        </w:trPr>
        <w:tc>
          <w:tcPr>
            <w:tcW w:w="1135" w:type="dxa"/>
            <w:vMerge/>
            <w:shd w:val="clear" w:color="auto" w:fill="DBECD0"/>
          </w:tcPr>
          <w:p w14:paraId="04F2036B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050B46A1" w14:textId="347844BE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CD0"/>
          </w:tcPr>
          <w:p w14:paraId="1CA131EF" w14:textId="39C3EC3E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hyperlink r:id="rId41" w:history="1">
              <w:r w:rsidR="00306669" w:rsidRPr="00787BFD">
                <w:rPr>
                  <w:rStyle w:val="Hyperlink"/>
                  <w:rFonts w:ascii="Calibri" w:hAnsi="Calibri" w:cs="Calibri"/>
                </w:rPr>
                <w:t>Introduction to Google Analytics for PR and Communications (Part 1 and 2)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CD0"/>
          </w:tcPr>
          <w:p w14:paraId="1BF58B54" w14:textId="3905CF12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CD0"/>
          </w:tcPr>
          <w:p w14:paraId="240342B8" w14:textId="698C6CE2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 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F054E13" w14:textId="3ADBF999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4CAD09FB" w14:textId="77777777" w:rsidTr="00BA3249">
        <w:trPr>
          <w:trHeight w:val="270"/>
        </w:trPr>
        <w:tc>
          <w:tcPr>
            <w:tcW w:w="1135" w:type="dxa"/>
            <w:vMerge/>
            <w:shd w:val="clear" w:color="auto" w:fill="DBECD0"/>
          </w:tcPr>
          <w:p w14:paraId="5BE82126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74EF7D85" w14:textId="70B49C96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2AF3C66" w14:textId="77777777" w:rsidR="00306669" w:rsidRPr="005C5FFE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7ACC9E1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AC998BF" w14:textId="55CD545B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 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2F5D9B0" w14:textId="77777777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3671D884" w14:textId="77777777" w:rsidTr="00BA3249">
        <w:tc>
          <w:tcPr>
            <w:tcW w:w="1135" w:type="dxa"/>
            <w:vMerge/>
            <w:shd w:val="clear" w:color="auto" w:fill="DBECD0"/>
          </w:tcPr>
          <w:p w14:paraId="087B92EB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11A6721C" w14:textId="36DE47F7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9746142" w14:textId="1921C08E" w:rsidR="00306669" w:rsidRPr="00937963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2" w:history="1">
              <w:r w:rsidR="00306669">
                <w:rPr>
                  <w:rStyle w:val="Hyperlink"/>
                  <w:rFonts w:ascii="Calibri" w:hAnsi="Calibri" w:cs="Calibri"/>
                </w:rPr>
                <w:t>Content Marketing: Creative Strategy Tips to Drive Conversation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8E01910" w14:textId="13BBDB6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47675B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FA9787C" w14:textId="560F59BF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3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0C3E696" w14:textId="2C23420B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6E3013C0" w14:textId="77777777" w:rsidTr="00BA3249">
        <w:tc>
          <w:tcPr>
            <w:tcW w:w="1135" w:type="dxa"/>
            <w:vMerge/>
            <w:shd w:val="clear" w:color="auto" w:fill="DBECD0"/>
          </w:tcPr>
          <w:p w14:paraId="5DC88A54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488C197E" w14:textId="2B790BDB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1BAD2EF" w14:textId="03D87D59" w:rsidR="00306669" w:rsidRPr="0047675B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3" w:history="1">
              <w:r w:rsidR="00306669">
                <w:rPr>
                  <w:rStyle w:val="Hyperlink"/>
                  <w:rFonts w:ascii="Calibri" w:hAnsi="Calibri" w:cs="Calibri"/>
                </w:rPr>
                <w:t>How to Write for Social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0E60535" w14:textId="28DCA95B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 w:rsidRPr="0047675B">
              <w:rPr>
                <w:rFonts w:cs="Verdana"/>
                <w:b/>
                <w:bCs/>
              </w:rPr>
              <w:t>Virtual Classroom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48EC1DD" w14:textId="07291B40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3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73B04B3" w14:textId="03801ABF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:rsidRPr="00937973" w14:paraId="78CF4972" w14:textId="77777777" w:rsidTr="00BA3249">
        <w:tc>
          <w:tcPr>
            <w:tcW w:w="1135" w:type="dxa"/>
            <w:vMerge/>
            <w:shd w:val="clear" w:color="auto" w:fill="DBECD0"/>
          </w:tcPr>
          <w:p w14:paraId="689143E9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7255FE1A" w14:textId="26B428E3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8021A43" w14:textId="780C28B8" w:rsidR="00306669" w:rsidRPr="0047675B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4" w:history="1">
              <w:r w:rsidR="00306669">
                <w:rPr>
                  <w:rStyle w:val="Hyperlink"/>
                  <w:rFonts w:ascii="Calibri" w:hAnsi="Calibri" w:cs="Calibri"/>
                </w:rPr>
                <w:t>The Right Way to use Facebook for PR and Communications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8A95ACA" w14:textId="2EE5B87C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826BBC5" w14:textId="391A0F5E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3B66F0E" w14:textId="53B02921" w:rsidR="00306669" w:rsidRPr="00937973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57B3D9B6" w14:textId="77777777" w:rsidTr="00BA3249">
        <w:tc>
          <w:tcPr>
            <w:tcW w:w="1135" w:type="dxa"/>
            <w:vMerge/>
            <w:shd w:val="clear" w:color="auto" w:fill="DBECD0"/>
          </w:tcPr>
          <w:p w14:paraId="5D901002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419FA165" w14:textId="09675E0F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3FF6DD8" w14:textId="138CC119" w:rsidR="00306669" w:rsidRPr="0047675B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5" w:history="1">
              <w:r w:rsidR="00306669">
                <w:rPr>
                  <w:rStyle w:val="Hyperlink"/>
                  <w:rFonts w:ascii="Calibri" w:hAnsi="Calibri" w:cs="Calibri"/>
                </w:rPr>
                <w:t>Using Instagram for Comms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D03347B" w14:textId="3DE349CF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54DAB86" w14:textId="37CC5042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925BC41" w14:textId="69560D6B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473FBA90" w14:textId="77777777" w:rsidTr="00BA3249">
        <w:tc>
          <w:tcPr>
            <w:tcW w:w="1135" w:type="dxa"/>
            <w:vMerge/>
            <w:shd w:val="clear" w:color="auto" w:fill="DBECD0"/>
          </w:tcPr>
          <w:p w14:paraId="3461A605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13094842" w14:textId="5C549840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625C6CB" w14:textId="4E259FD2" w:rsidR="00306669" w:rsidRPr="0047675B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6" w:history="1">
              <w:r w:rsidR="00306669">
                <w:rPr>
                  <w:rStyle w:val="Hyperlink"/>
                  <w:rFonts w:ascii="Calibri" w:hAnsi="Calibri" w:cs="Calibri"/>
                </w:rPr>
                <w:t>LinkedIn for PR and Personal Branding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2484A23" w14:textId="53935F18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A510C3D" w14:textId="342FB5EA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24F4CBC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56F2F6E4" w14:textId="77777777" w:rsidTr="00BA3249">
        <w:tc>
          <w:tcPr>
            <w:tcW w:w="1135" w:type="dxa"/>
            <w:vMerge/>
            <w:shd w:val="clear" w:color="auto" w:fill="DBECD0"/>
          </w:tcPr>
          <w:p w14:paraId="75B51D59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0766668D" w14:textId="12EBA8BD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E78E6D1" w14:textId="206AC492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7" w:history="1">
              <w:r w:rsidR="00306669">
                <w:rPr>
                  <w:rStyle w:val="Hyperlink"/>
                  <w:rFonts w:ascii="Calibri" w:hAnsi="Calibri" w:cs="Calibri"/>
                </w:rPr>
                <w:t xml:space="preserve">Using Video in </w:t>
              </w:r>
              <w:proofErr w:type="gramStart"/>
              <w:r w:rsidR="00306669">
                <w:rPr>
                  <w:rStyle w:val="Hyperlink"/>
                  <w:rFonts w:ascii="Calibri" w:hAnsi="Calibri" w:cs="Calibri"/>
                </w:rPr>
                <w:t>Social Media</w:t>
              </w:r>
              <w:proofErr w:type="gramEnd"/>
              <w:r w:rsidR="00306669">
                <w:rPr>
                  <w:rStyle w:val="Hyperlink"/>
                  <w:rFonts w:ascii="Calibri" w:hAnsi="Calibri" w:cs="Calibri"/>
                </w:rPr>
                <w:t xml:space="preserve"> for PR and Communications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F3BD795" w14:textId="57B3EDD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5CA727B" w14:textId="2562A5DB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2969C32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78EB377C" w14:textId="77777777" w:rsidTr="00BA3249">
        <w:tc>
          <w:tcPr>
            <w:tcW w:w="1135" w:type="dxa"/>
            <w:vMerge/>
            <w:shd w:val="clear" w:color="auto" w:fill="DBECD0"/>
          </w:tcPr>
          <w:p w14:paraId="65C3E46D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5472533D" w14:textId="3C8F6FE1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0F0369C" w14:textId="46AC47E5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8" w:history="1">
              <w:proofErr w:type="gramStart"/>
              <w:r w:rsidR="00306669">
                <w:rPr>
                  <w:rStyle w:val="Hyperlink"/>
                  <w:rFonts w:ascii="Calibri" w:hAnsi="Calibri" w:cs="Calibri"/>
                </w:rPr>
                <w:t>Social Media</w:t>
              </w:r>
              <w:proofErr w:type="gramEnd"/>
              <w:r w:rsidR="00306669">
                <w:rPr>
                  <w:rStyle w:val="Hyperlink"/>
                  <w:rFonts w:ascii="Calibri" w:hAnsi="Calibri" w:cs="Calibri"/>
                </w:rPr>
                <w:t xml:space="preserve"> 3.0: exploiting the latest tools and techniques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A6BC447" w14:textId="2CB82DF1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355CE2D" w14:textId="54817FD9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DD39440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16A810AA" w14:textId="77777777" w:rsidTr="00BA3249">
        <w:tc>
          <w:tcPr>
            <w:tcW w:w="1135" w:type="dxa"/>
            <w:vMerge/>
            <w:shd w:val="clear" w:color="auto" w:fill="DBECD0"/>
          </w:tcPr>
          <w:p w14:paraId="3577C8F0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32D733EE" w14:textId="2CF7B216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4EFF5CD" w14:textId="148F428D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"https://www.prca.org.uk/training/courses?title=Navigating+X+&amp;city=All&amp;level_68=All&amp;skill_69=All&amp;trainer_58=All"</w:instrText>
            </w:r>
            <w:r>
              <w:fldChar w:fldCharType="separate"/>
            </w:r>
            <w:r w:rsidRPr="007A5B19">
              <w:rPr>
                <w:rStyle w:val="Hyperlink"/>
              </w:rPr>
              <w:t>Marks the Spot: Navigating X for PR and Comms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4B55FC4" w14:textId="30C7526A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D278EB6" w14:textId="07129801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19AB1E9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0D3EE902" w14:textId="77777777" w:rsidTr="00BA3249">
        <w:tc>
          <w:tcPr>
            <w:tcW w:w="1135" w:type="dxa"/>
            <w:vMerge/>
            <w:shd w:val="clear" w:color="auto" w:fill="DBECD0"/>
          </w:tcPr>
          <w:p w14:paraId="771648A4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3E249CF6" w14:textId="1504E01C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DA66130" w14:textId="04920649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49" w:history="1">
              <w:r w:rsidR="00306669">
                <w:rPr>
                  <w:rStyle w:val="Hyperlink"/>
                  <w:rFonts w:ascii="Calibri" w:hAnsi="Calibri" w:cs="Calibri"/>
                </w:rPr>
                <w:t>Implementing A Social Media Audit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2EB1D6C" w14:textId="69B17A82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0D46770" w14:textId="6F5E0E9D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F911E29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2FDCCDBD" w14:textId="77777777" w:rsidTr="00BA3249">
        <w:tc>
          <w:tcPr>
            <w:tcW w:w="1135" w:type="dxa"/>
            <w:vMerge/>
            <w:shd w:val="clear" w:color="auto" w:fill="DBECD0"/>
          </w:tcPr>
          <w:p w14:paraId="4CF76FC3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56B2EAE1" w14:textId="43CA8FB2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8E9AC61" w14:textId="4F4A80B4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0" w:history="1">
              <w:r w:rsidR="00306669">
                <w:rPr>
                  <w:rStyle w:val="Hyperlink"/>
                  <w:rFonts w:ascii="Calibri" w:hAnsi="Calibri" w:cs="Calibri"/>
                </w:rPr>
                <w:t>Influencer Relations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786DBA2" w14:textId="58B5AA70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BA499E2" w14:textId="36718076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4B0709B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5B94E77D" w14:textId="77777777" w:rsidTr="00BA3249">
        <w:tc>
          <w:tcPr>
            <w:tcW w:w="1135" w:type="dxa"/>
            <w:vMerge/>
            <w:shd w:val="clear" w:color="auto" w:fill="DBECD0"/>
          </w:tcPr>
          <w:p w14:paraId="33340A0C" w14:textId="77777777" w:rsidR="00306669" w:rsidRPr="006006A2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323F8DEF" w14:textId="3281A8C3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B34DD5E" w14:textId="6160ED1B" w:rsidR="00306669" w:rsidRPr="0047675B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7030A0"/>
                <w:u w:val="single"/>
              </w:rPr>
            </w:pPr>
            <w:hyperlink r:id="rId51" w:history="1">
              <w:r w:rsidR="00306669">
                <w:rPr>
                  <w:rStyle w:val="Hyperlink"/>
                  <w:rFonts w:ascii="Calibri" w:hAnsi="Calibri" w:cs="Calibri"/>
                  <w:color w:val="7030A0"/>
                </w:rPr>
                <w:t>Creating Great B2B Social Media Campaigns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61D4D4B" w14:textId="4C58630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D2B1088" w14:textId="3B59F3F4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8262CE4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453F4079" w14:textId="77777777" w:rsidTr="00BA3249">
        <w:tc>
          <w:tcPr>
            <w:tcW w:w="1135" w:type="dxa"/>
            <w:vMerge/>
            <w:shd w:val="clear" w:color="auto" w:fill="DBECD0"/>
          </w:tcPr>
          <w:p w14:paraId="21E234B5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BECD0"/>
          </w:tcPr>
          <w:p w14:paraId="1B22A208" w14:textId="5446240F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413351F1" w14:textId="77777777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0C472865" w14:textId="1AAEDBCF" w:rsidR="00306669" w:rsidRPr="006006A2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47675B">
              <w:rPr>
                <w:rFonts w:ascii="Calibri" w:eastAsia="Calibri" w:hAnsi="Calibri" w:cs="Arial"/>
                <w:b/>
              </w:rPr>
              <w:t>Public Affairs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0E56A15" w14:textId="763D2EF8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2" w:history="1">
              <w:r w:rsidR="00306669">
                <w:rPr>
                  <w:rStyle w:val="Hyperlink"/>
                  <w:rFonts w:ascii="Calibri" w:hAnsi="Calibri" w:cs="Calibri"/>
                </w:rPr>
                <w:t>Introduction to Public Affairs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C2374BC" w14:textId="361CB9D8" w:rsidR="00306669" w:rsidRPr="00967B5E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7420041" w14:textId="773E5270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A107AAE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081B603F" w14:textId="77777777" w:rsidTr="00BA3249">
        <w:tc>
          <w:tcPr>
            <w:tcW w:w="1135" w:type="dxa"/>
            <w:vMerge/>
            <w:shd w:val="clear" w:color="auto" w:fill="DBECD0"/>
          </w:tcPr>
          <w:p w14:paraId="18A757A5" w14:textId="77777777" w:rsidR="00306669" w:rsidRPr="0047675B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3A79E099" w14:textId="457AF21F" w:rsidR="00306669" w:rsidRPr="0047675B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0AA2F70" w14:textId="4E0E3116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3" w:history="1">
              <w:r w:rsidR="00306669">
                <w:rPr>
                  <w:rStyle w:val="Hyperlink"/>
                  <w:rFonts w:ascii="Calibri" w:hAnsi="Calibri" w:cs="Calibri"/>
                </w:rPr>
                <w:t>Running an Effective Political Campaign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4BEABE11" w14:textId="4BA0FACB" w:rsidR="00306669" w:rsidRPr="00967B5E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78A7F0D" w14:textId="2CED7EE3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6738C646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3CC9FF8A" w14:textId="77777777" w:rsidTr="00BA3249">
        <w:tc>
          <w:tcPr>
            <w:tcW w:w="1135" w:type="dxa"/>
            <w:vMerge/>
            <w:shd w:val="clear" w:color="auto" w:fill="DBECD0"/>
          </w:tcPr>
          <w:p w14:paraId="34268DF3" w14:textId="77777777" w:rsidR="00306669" w:rsidRPr="0047675B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DBECD0"/>
          </w:tcPr>
          <w:p w14:paraId="2CCC1397" w14:textId="738799DC" w:rsidR="00306669" w:rsidRPr="0047675B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C185362" w14:textId="2982D2C0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4" w:history="1">
              <w:proofErr w:type="gramStart"/>
              <w:r w:rsidR="00306669">
                <w:rPr>
                  <w:rStyle w:val="Hyperlink"/>
                  <w:rFonts w:ascii="Calibri" w:hAnsi="Calibri" w:cs="Calibri"/>
                </w:rPr>
                <w:t>Social Media</w:t>
              </w:r>
              <w:proofErr w:type="gramEnd"/>
              <w:r w:rsidR="00306669">
                <w:rPr>
                  <w:rStyle w:val="Hyperlink"/>
                  <w:rFonts w:ascii="Calibri" w:hAnsi="Calibri" w:cs="Calibri"/>
                </w:rPr>
                <w:t xml:space="preserve"> in Public Affairs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C43B40A" w14:textId="24F2D756" w:rsidR="00306669" w:rsidRPr="00967B5E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0C5EAA85" w14:textId="2E298908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6C05D5A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51F70DA7" w14:textId="77777777" w:rsidTr="00BA3249"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BECD0"/>
          </w:tcPr>
          <w:p w14:paraId="5399BF2C" w14:textId="77777777" w:rsidR="00306669" w:rsidRPr="0047675B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25D4133F" w14:textId="667C8F7E" w:rsidR="00306669" w:rsidRPr="0047675B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53F319F9" w14:textId="73D8182C" w:rsidR="00306669" w:rsidRPr="00967B5E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5" w:history="1">
              <w:r w:rsidR="00306669">
                <w:rPr>
                  <w:rStyle w:val="Hyperlink"/>
                  <w:rFonts w:ascii="Calibri" w:hAnsi="Calibri" w:cs="Calibri"/>
                </w:rPr>
                <w:t>Public Affairs Outside Westminster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3038473D" w14:textId="694C29CE" w:rsidR="00306669" w:rsidRPr="00967B5E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7A11CA92" w14:textId="22E793EB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CD0"/>
          </w:tcPr>
          <w:p w14:paraId="179533F5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</w:p>
        </w:tc>
      </w:tr>
      <w:tr w:rsidR="00306669" w14:paraId="327982BF" w14:textId="77777777" w:rsidTr="00151BEC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DDCA"/>
          </w:tcPr>
          <w:p w14:paraId="5FEFE615" w14:textId="77777777" w:rsidR="00306669" w:rsidRDefault="00306669" w:rsidP="008C3512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</w:rPr>
            </w:pPr>
          </w:p>
          <w:p w14:paraId="51F8F86C" w14:textId="5C524058" w:rsidR="00306669" w:rsidRDefault="00C57C24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PERFORM</w:t>
            </w:r>
          </w:p>
          <w:p w14:paraId="7808E19F" w14:textId="77777777" w:rsidR="008C3512" w:rsidRDefault="008C3512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34DC20EC" w14:textId="77777777" w:rsidR="008C3512" w:rsidRDefault="008C3512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Cs/>
                <w:i/>
                <w:iCs/>
              </w:rPr>
            </w:pPr>
            <w:r>
              <w:rPr>
                <w:rFonts w:ascii="Calibri" w:eastAsia="Calibri" w:hAnsi="Calibri" w:cs="Arial"/>
                <w:bCs/>
                <w:i/>
                <w:iCs/>
              </w:rPr>
              <w:t>Months</w:t>
            </w:r>
          </w:p>
          <w:p w14:paraId="4906F47F" w14:textId="4D579ED1" w:rsidR="008C3512" w:rsidRPr="008C3512" w:rsidRDefault="008C3512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Cs/>
                <w:i/>
                <w:iCs/>
              </w:rPr>
            </w:pPr>
            <w:r>
              <w:rPr>
                <w:rFonts w:ascii="Calibri" w:eastAsia="Calibri" w:hAnsi="Calibri" w:cs="Arial"/>
                <w:bCs/>
                <w:i/>
                <w:iCs/>
              </w:rPr>
              <w:t>9-13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DDCA"/>
          </w:tcPr>
          <w:p w14:paraId="1D5521B7" w14:textId="28E0897B" w:rsidR="00306669" w:rsidRPr="0047675B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967B5E">
              <w:rPr>
                <w:rFonts w:ascii="Calibri" w:eastAsia="Calibri" w:hAnsi="Calibri" w:cs="Arial"/>
                <w:b/>
              </w:rPr>
              <w:t>Brands &amp; brand strateg</w:t>
            </w:r>
            <w:r>
              <w:rPr>
                <w:rFonts w:ascii="Calibri" w:eastAsia="Calibri" w:hAnsi="Calibri" w:cs="Arial"/>
                <w:b/>
              </w:rPr>
              <w:t>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65FB2A97" w14:textId="5DFD300D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6" w:history="1">
              <w:r w:rsidR="00306669">
                <w:rPr>
                  <w:rStyle w:val="Hyperlink"/>
                  <w:rFonts w:ascii="Calibri" w:hAnsi="Calibri" w:cs="Calibri"/>
                </w:rPr>
                <w:t>Brand Managers, Brand Economics and PR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6F9DDD23" w14:textId="600076F0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16397257" w14:textId="0118B9DE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34E4395D" w14:textId="77777777" w:rsidR="00306669" w:rsidRDefault="00306669" w:rsidP="00411D02">
            <w:pPr>
              <w:spacing w:after="0" w:line="240" w:lineRule="auto"/>
              <w:contextualSpacing/>
              <w:rPr>
                <w:rFonts w:cs="Verdana"/>
              </w:rPr>
            </w:pPr>
          </w:p>
        </w:tc>
      </w:tr>
      <w:tr w:rsidR="00306669" w14:paraId="2FC46D09" w14:textId="77777777" w:rsidTr="00151BE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DDCA"/>
          </w:tcPr>
          <w:p w14:paraId="736E45D9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DDCA"/>
          </w:tcPr>
          <w:p w14:paraId="31E179A5" w14:textId="65C28B7E" w:rsidR="00306669" w:rsidRPr="00967B5E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Career Development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320470A8" w14:textId="12BD1639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7" w:history="1">
              <w:r w:rsidR="00306669">
                <w:rPr>
                  <w:rStyle w:val="Hyperlink"/>
                  <w:rFonts w:ascii="Calibri" w:hAnsi="Calibri" w:cs="Calibri"/>
                </w:rPr>
                <w:t>Climbing the PR and Communications Career Ladder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6F629BF8" w14:textId="426CF012" w:rsidR="00306669" w:rsidRDefault="00306669" w:rsidP="00411D02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3506691D" w14:textId="598227FA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51FB464A" w14:textId="77777777" w:rsidR="00306669" w:rsidRDefault="00306669" w:rsidP="00411D02">
            <w:pPr>
              <w:spacing w:after="0" w:line="240" w:lineRule="auto"/>
              <w:contextualSpacing/>
              <w:rPr>
                <w:rFonts w:cs="Verdana"/>
              </w:rPr>
            </w:pPr>
          </w:p>
        </w:tc>
      </w:tr>
      <w:tr w:rsidR="00306669" w14:paraId="50B59B9C" w14:textId="77777777" w:rsidTr="00151BE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DDCA"/>
          </w:tcPr>
          <w:p w14:paraId="73458538" w14:textId="77777777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DDCA"/>
          </w:tcPr>
          <w:p w14:paraId="18B9AABF" w14:textId="4F3D0715" w:rsidR="00306669" w:rsidRDefault="00306669" w:rsidP="003066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Crisis Management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25D81696" w14:textId="5C91D478" w:rsidR="00306669" w:rsidRDefault="00DD4BAC" w:rsidP="00411D0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58" w:history="1">
              <w:r w:rsidR="00306669">
                <w:rPr>
                  <w:rStyle w:val="Hyperlink"/>
                  <w:rFonts w:ascii="Calibri" w:hAnsi="Calibri" w:cs="Calibri"/>
                </w:rPr>
                <w:t>Crisis Management in a Complex, Global Environment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6DE750FB" w14:textId="621F9473" w:rsidR="00306669" w:rsidRDefault="00306669" w:rsidP="00411D02">
            <w:pPr>
              <w:spacing w:after="0"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Webinar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5E1A9AE1" w14:textId="7144925C" w:rsidR="00306669" w:rsidRDefault="00306669" w:rsidP="00411D02">
            <w:pPr>
              <w:spacing w:after="0" w:line="240" w:lineRule="auto"/>
              <w:contextualSpacing/>
              <w:jc w:val="center"/>
              <w:rPr>
                <w:rFonts w:cs="Verdana"/>
              </w:rPr>
            </w:pPr>
            <w:r>
              <w:rPr>
                <w:rFonts w:cs="Verdana"/>
              </w:rPr>
              <w:t>1½ hrs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CA"/>
          </w:tcPr>
          <w:p w14:paraId="3DB48095" w14:textId="77777777" w:rsidR="00306669" w:rsidRDefault="00306669" w:rsidP="00411D02">
            <w:pPr>
              <w:spacing w:after="0" w:line="240" w:lineRule="auto"/>
              <w:contextualSpacing/>
              <w:rPr>
                <w:rFonts w:cs="Verdana"/>
              </w:rPr>
            </w:pPr>
          </w:p>
        </w:tc>
      </w:tr>
    </w:tbl>
    <w:p w14:paraId="1DC077BF" w14:textId="5105F377" w:rsidR="00AE7DFF" w:rsidRPr="003B5D92" w:rsidRDefault="00AE7DFF" w:rsidP="00411D02">
      <w:pPr>
        <w:spacing w:after="0" w:line="240" w:lineRule="auto"/>
        <w:contextualSpacing/>
        <w:rPr>
          <w:b/>
          <w:bCs/>
          <w:sz w:val="8"/>
          <w:szCs w:val="8"/>
          <w:u w:val="single"/>
        </w:rPr>
      </w:pPr>
    </w:p>
    <w:p w14:paraId="4A1EFE8C" w14:textId="77777777" w:rsidR="0082361B" w:rsidRDefault="0082361B" w:rsidP="0082361B">
      <w:pPr>
        <w:pStyle w:val="NoSpacing"/>
      </w:pPr>
    </w:p>
    <w:p w14:paraId="3DBE2EEF" w14:textId="61711427" w:rsidR="009D5FD2" w:rsidRPr="00912916" w:rsidRDefault="009D5FD2" w:rsidP="00411D02">
      <w:pPr>
        <w:pStyle w:val="Heading2"/>
        <w:spacing w:before="0" w:line="240" w:lineRule="auto"/>
        <w:contextualSpacing/>
        <w:jc w:val="center"/>
        <w:rPr>
          <w:b/>
          <w:bCs/>
          <w:color w:val="FF0066"/>
          <w:u w:val="single"/>
        </w:rPr>
      </w:pPr>
      <w:r w:rsidRPr="00912916">
        <w:rPr>
          <w:b/>
          <w:bCs/>
          <w:color w:val="FF0066"/>
          <w:u w:val="single"/>
        </w:rPr>
        <w:t>RECORDINGS</w:t>
      </w:r>
    </w:p>
    <w:p w14:paraId="7B736091" w14:textId="77777777" w:rsidR="0082361B" w:rsidRDefault="0082361B" w:rsidP="00411D02">
      <w:pPr>
        <w:spacing w:after="0" w:line="240" w:lineRule="auto"/>
        <w:contextualSpacing/>
        <w:jc w:val="center"/>
      </w:pPr>
    </w:p>
    <w:p w14:paraId="441B5713" w14:textId="72F72D39" w:rsidR="009D5FD2" w:rsidRDefault="009D5FD2" w:rsidP="00411D02">
      <w:pPr>
        <w:spacing w:after="0" w:line="240" w:lineRule="auto"/>
        <w:contextualSpacing/>
        <w:jc w:val="center"/>
      </w:pPr>
      <w:r>
        <w:t xml:space="preserve">All the courses below are available on OneFile, within the </w:t>
      </w:r>
      <w:r w:rsidRPr="00246DDC">
        <w:rPr>
          <w:i/>
          <w:iCs/>
        </w:rPr>
        <w:t>Courses</w:t>
      </w:r>
      <w:r>
        <w:t xml:space="preserve"> section. As a minimum, it is a requirement that all apprentices watch </w:t>
      </w:r>
      <w:r w:rsidR="004E2EB4" w:rsidRPr="004E2EB4">
        <w:rPr>
          <w:i/>
          <w:iCs/>
        </w:rPr>
        <w:t>Working with Clients</w:t>
      </w:r>
      <w:r w:rsidR="004E2EB4">
        <w:t>, marked in green</w:t>
      </w:r>
      <w:r>
        <w:t xml:space="preserve">. </w:t>
      </w:r>
    </w:p>
    <w:p w14:paraId="7FCF1C2B" w14:textId="77777777" w:rsidR="0082361B" w:rsidRPr="00634DAF" w:rsidRDefault="0082361B" w:rsidP="00411D02">
      <w:pPr>
        <w:spacing w:after="0" w:line="240" w:lineRule="auto"/>
        <w:contextualSpacing/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796"/>
      </w:tblGrid>
      <w:tr w:rsidR="009D5FD2" w:rsidRPr="00DE505E" w14:paraId="0C30D4F8" w14:textId="77777777" w:rsidTr="004E2EB4">
        <w:tc>
          <w:tcPr>
            <w:tcW w:w="2978" w:type="dxa"/>
            <w:shd w:val="clear" w:color="auto" w:fill="92D050"/>
          </w:tcPr>
          <w:p w14:paraId="67E83BFB" w14:textId="77777777" w:rsidR="009D5FD2" w:rsidRPr="005311FE" w:rsidRDefault="009D5FD2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</w:rPr>
            </w:pPr>
            <w:bookmarkStart w:id="0" w:name="_Hlk117243383"/>
            <w:r w:rsidRPr="005311FE">
              <w:rPr>
                <w:rFonts w:cs="Verdana"/>
                <w:b/>
              </w:rPr>
              <w:t>Skills/Knowledge Heading</w:t>
            </w:r>
          </w:p>
        </w:tc>
        <w:tc>
          <w:tcPr>
            <w:tcW w:w="7796" w:type="dxa"/>
            <w:shd w:val="clear" w:color="auto" w:fill="92D050"/>
          </w:tcPr>
          <w:p w14:paraId="53520258" w14:textId="77777777" w:rsidR="009D5FD2" w:rsidRPr="00DE505E" w:rsidRDefault="009D5FD2" w:rsidP="00411D02">
            <w:pPr>
              <w:spacing w:after="0" w:line="240" w:lineRule="auto"/>
              <w:contextualSpacing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Supporting PRCA Webinars</w:t>
            </w:r>
          </w:p>
        </w:tc>
      </w:tr>
      <w:tr w:rsidR="00161326" w:rsidRPr="00937973" w14:paraId="52E39E29" w14:textId="77777777" w:rsidTr="004E2EB4">
        <w:trPr>
          <w:trHeight w:val="311"/>
        </w:trPr>
        <w:tc>
          <w:tcPr>
            <w:tcW w:w="2978" w:type="dxa"/>
            <w:shd w:val="clear" w:color="auto" w:fill="auto"/>
          </w:tcPr>
          <w:p w14:paraId="64308870" w14:textId="48529E56" w:rsidR="00161326" w:rsidRPr="0027205A" w:rsidRDefault="00161326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61326">
              <w:rPr>
                <w:rFonts w:ascii="Calibri" w:hAnsi="Calibri"/>
                <w:b/>
                <w:sz w:val="22"/>
                <w:szCs w:val="22"/>
              </w:rPr>
              <w:t>Understanding PR, Ethical &amp; Inclusive Practice</w:t>
            </w:r>
          </w:p>
        </w:tc>
        <w:tc>
          <w:tcPr>
            <w:tcW w:w="7796" w:type="dxa"/>
            <w:shd w:val="clear" w:color="auto" w:fill="auto"/>
          </w:tcPr>
          <w:p w14:paraId="34EF141E" w14:textId="2F70D3EE" w:rsidR="00161326" w:rsidRPr="0027205A" w:rsidRDefault="00161326" w:rsidP="00411D02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161326">
              <w:t xml:space="preserve">The Diversity Dividend: Beyond the </w:t>
            </w:r>
            <w:proofErr w:type="spellStart"/>
            <w:r w:rsidRPr="00161326">
              <w:t>tickbox</w:t>
            </w:r>
            <w:proofErr w:type="spellEnd"/>
            <w:r w:rsidRPr="00161326">
              <w:t xml:space="preserve"> to business performance and self-knowledge</w:t>
            </w:r>
          </w:p>
        </w:tc>
      </w:tr>
      <w:tr w:rsidR="009D5FD2" w:rsidRPr="00937973" w14:paraId="36FB8514" w14:textId="77777777" w:rsidTr="004E2EB4">
        <w:trPr>
          <w:trHeight w:val="311"/>
        </w:trPr>
        <w:tc>
          <w:tcPr>
            <w:tcW w:w="2978" w:type="dxa"/>
            <w:shd w:val="clear" w:color="auto" w:fill="auto"/>
          </w:tcPr>
          <w:p w14:paraId="4866F041" w14:textId="77777777" w:rsidR="009D5FD2" w:rsidRPr="0027205A" w:rsidRDefault="009D5FD2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7205A">
              <w:rPr>
                <w:rFonts w:ascii="Calibri" w:hAnsi="Calibri"/>
                <w:b/>
                <w:sz w:val="22"/>
                <w:szCs w:val="22"/>
              </w:rPr>
              <w:t>Finance and Budgets</w:t>
            </w:r>
          </w:p>
        </w:tc>
        <w:tc>
          <w:tcPr>
            <w:tcW w:w="7796" w:type="dxa"/>
            <w:shd w:val="clear" w:color="auto" w:fill="auto"/>
          </w:tcPr>
          <w:p w14:paraId="301BD65D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82361B">
              <w:t>Introduction to Budgeting: Budgets and financial processes relating to PR campaigns</w:t>
            </w:r>
          </w:p>
        </w:tc>
      </w:tr>
      <w:tr w:rsidR="009D5FD2" w:rsidRPr="00937973" w14:paraId="43C93AD5" w14:textId="77777777" w:rsidTr="004E2EB4">
        <w:trPr>
          <w:trHeight w:val="311"/>
        </w:trPr>
        <w:tc>
          <w:tcPr>
            <w:tcW w:w="2978" w:type="dxa"/>
            <w:shd w:val="clear" w:color="auto" w:fill="auto"/>
          </w:tcPr>
          <w:p w14:paraId="6A2D1B31" w14:textId="77777777" w:rsidR="009D5FD2" w:rsidRPr="0027205A" w:rsidRDefault="009D5FD2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7205A">
              <w:rPr>
                <w:rFonts w:ascii="Calibri" w:hAnsi="Calibri"/>
                <w:b/>
                <w:sz w:val="22"/>
                <w:szCs w:val="22"/>
              </w:rPr>
              <w:t>Client Management</w:t>
            </w:r>
          </w:p>
        </w:tc>
        <w:tc>
          <w:tcPr>
            <w:tcW w:w="7796" w:type="dxa"/>
            <w:shd w:val="clear" w:color="auto" w:fill="auto"/>
          </w:tcPr>
          <w:p w14:paraId="5F791937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27205A">
              <w:rPr>
                <w:rFonts w:cs="Verdana"/>
                <w:color w:val="00B050"/>
              </w:rPr>
              <w:t xml:space="preserve">Working with Clients: the essentials </w:t>
            </w:r>
          </w:p>
        </w:tc>
      </w:tr>
      <w:tr w:rsidR="009D5FD2" w:rsidRPr="00937973" w14:paraId="05F3C19F" w14:textId="77777777" w:rsidTr="004E2EB4">
        <w:trPr>
          <w:trHeight w:val="311"/>
        </w:trPr>
        <w:tc>
          <w:tcPr>
            <w:tcW w:w="2978" w:type="dxa"/>
            <w:shd w:val="clear" w:color="auto" w:fill="auto"/>
          </w:tcPr>
          <w:p w14:paraId="19E2CDC8" w14:textId="77777777" w:rsidR="009D5FD2" w:rsidRPr="0027205A" w:rsidRDefault="009D5FD2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7205A">
              <w:rPr>
                <w:rFonts w:ascii="Calibri" w:hAnsi="Calibri"/>
                <w:b/>
                <w:sz w:val="22"/>
                <w:szCs w:val="22"/>
              </w:rPr>
              <w:t>Brands &amp; brand strategy</w:t>
            </w:r>
          </w:p>
        </w:tc>
        <w:tc>
          <w:tcPr>
            <w:tcW w:w="7796" w:type="dxa"/>
            <w:shd w:val="clear" w:color="auto" w:fill="auto"/>
          </w:tcPr>
          <w:p w14:paraId="2CFD2150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</w:pPr>
            <w:r w:rsidRPr="0027205A">
              <w:t>Brands in PR</w:t>
            </w:r>
          </w:p>
        </w:tc>
      </w:tr>
      <w:tr w:rsidR="009D5FD2" w:rsidRPr="00937973" w14:paraId="482565B6" w14:textId="77777777" w:rsidTr="004E2EB4">
        <w:trPr>
          <w:trHeight w:val="311"/>
        </w:trPr>
        <w:tc>
          <w:tcPr>
            <w:tcW w:w="2978" w:type="dxa"/>
            <w:shd w:val="clear" w:color="auto" w:fill="auto"/>
          </w:tcPr>
          <w:p w14:paraId="7357B624" w14:textId="77777777" w:rsidR="009D5FD2" w:rsidRPr="0027205A" w:rsidRDefault="009D5FD2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7205A">
              <w:rPr>
                <w:rFonts w:ascii="Calibri" w:hAnsi="Calibri"/>
                <w:b/>
                <w:sz w:val="22"/>
                <w:szCs w:val="22"/>
              </w:rPr>
              <w:t>Blog Production Skills</w:t>
            </w:r>
          </w:p>
        </w:tc>
        <w:tc>
          <w:tcPr>
            <w:tcW w:w="7796" w:type="dxa"/>
            <w:shd w:val="clear" w:color="auto" w:fill="auto"/>
          </w:tcPr>
          <w:p w14:paraId="06F38AED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</w:pPr>
            <w:r w:rsidRPr="0027205A">
              <w:t>How to Create an Effective Blog</w:t>
            </w:r>
          </w:p>
        </w:tc>
      </w:tr>
      <w:tr w:rsidR="009D5FD2" w:rsidRPr="00937973" w14:paraId="3B569452" w14:textId="77777777" w:rsidTr="004E2EB4">
        <w:trPr>
          <w:trHeight w:val="311"/>
        </w:trPr>
        <w:tc>
          <w:tcPr>
            <w:tcW w:w="2978" w:type="dxa"/>
            <w:shd w:val="clear" w:color="auto" w:fill="auto"/>
          </w:tcPr>
          <w:p w14:paraId="5DBBD91F" w14:textId="77777777" w:rsidR="009D5FD2" w:rsidRPr="0027205A" w:rsidRDefault="009D5FD2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27205A">
              <w:rPr>
                <w:rFonts w:ascii="Calibri" w:hAnsi="Calibri"/>
                <w:b/>
                <w:sz w:val="22"/>
                <w:szCs w:val="22"/>
              </w:rPr>
              <w:t>Social Media</w:t>
            </w:r>
            <w:proofErr w:type="gramEnd"/>
          </w:p>
        </w:tc>
        <w:tc>
          <w:tcPr>
            <w:tcW w:w="7796" w:type="dxa"/>
            <w:shd w:val="clear" w:color="auto" w:fill="auto"/>
          </w:tcPr>
          <w:p w14:paraId="0A856A95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</w:pPr>
            <w:r w:rsidRPr="0027205A">
              <w:t>Tik Tok</w:t>
            </w:r>
          </w:p>
        </w:tc>
      </w:tr>
      <w:tr w:rsidR="009D5FD2" w:rsidRPr="00937973" w14:paraId="2D008D20" w14:textId="77777777" w:rsidTr="004E2EB4">
        <w:trPr>
          <w:trHeight w:val="311"/>
        </w:trPr>
        <w:tc>
          <w:tcPr>
            <w:tcW w:w="2978" w:type="dxa"/>
            <w:vMerge w:val="restart"/>
            <w:shd w:val="clear" w:color="auto" w:fill="auto"/>
          </w:tcPr>
          <w:p w14:paraId="0384DE7E" w14:textId="77777777" w:rsidR="009D5FD2" w:rsidRPr="0027205A" w:rsidRDefault="009D5FD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  <w:p w14:paraId="1B582CF1" w14:textId="77777777" w:rsidR="009D5FD2" w:rsidRPr="0027205A" w:rsidRDefault="009D5FD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27205A">
              <w:rPr>
                <w:rFonts w:ascii="Calibri" w:eastAsia="Calibri" w:hAnsi="Calibri" w:cs="Arial"/>
                <w:b/>
              </w:rPr>
              <w:t>Personal and Office Skills</w:t>
            </w:r>
          </w:p>
          <w:p w14:paraId="20C0D0A0" w14:textId="77777777" w:rsidR="009D5FD2" w:rsidRPr="0027205A" w:rsidRDefault="009D5FD2" w:rsidP="00411D02">
            <w:pPr>
              <w:pStyle w:val="Default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20105102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</w:pPr>
            <w:r w:rsidRPr="0027205A">
              <w:t>Build Brand ‘You’ in 9 Minutes a Day</w:t>
            </w:r>
          </w:p>
        </w:tc>
      </w:tr>
      <w:tr w:rsidR="009D5FD2" w:rsidRPr="00937973" w14:paraId="7B5973FE" w14:textId="77777777" w:rsidTr="004E2EB4">
        <w:trPr>
          <w:trHeight w:val="311"/>
        </w:trPr>
        <w:tc>
          <w:tcPr>
            <w:tcW w:w="2978" w:type="dxa"/>
            <w:vMerge/>
            <w:shd w:val="clear" w:color="auto" w:fill="auto"/>
          </w:tcPr>
          <w:p w14:paraId="0932BE79" w14:textId="77777777" w:rsidR="009D5FD2" w:rsidRPr="0027205A" w:rsidRDefault="009D5FD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7AC1E41F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</w:pPr>
            <w:r w:rsidRPr="0027205A">
              <w:t>Mental Health: Understanding and building your mental wealth</w:t>
            </w:r>
          </w:p>
        </w:tc>
      </w:tr>
      <w:tr w:rsidR="009D5FD2" w:rsidRPr="00937973" w14:paraId="41E502E5" w14:textId="77777777" w:rsidTr="004E2EB4">
        <w:trPr>
          <w:trHeight w:val="72"/>
        </w:trPr>
        <w:tc>
          <w:tcPr>
            <w:tcW w:w="2978" w:type="dxa"/>
            <w:vMerge w:val="restart"/>
            <w:shd w:val="clear" w:color="auto" w:fill="auto"/>
          </w:tcPr>
          <w:p w14:paraId="77A0FA35" w14:textId="77777777" w:rsidR="009D5FD2" w:rsidRPr="0027205A" w:rsidRDefault="009D5FD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27205A">
              <w:rPr>
                <w:rFonts w:ascii="Calibri" w:eastAsia="Calibri" w:hAnsi="Calibri" w:cs="Arial"/>
                <w:b/>
              </w:rPr>
              <w:t>Personal and Office Skills</w:t>
            </w:r>
          </w:p>
          <w:p w14:paraId="75ABB6F1" w14:textId="77777777" w:rsidR="009D5FD2" w:rsidRPr="0027205A" w:rsidRDefault="009D5FD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  <w:r w:rsidRPr="0027205A">
              <w:rPr>
                <w:rFonts w:ascii="Calibri" w:eastAsia="Calibri" w:hAnsi="Calibri" w:cs="Arial"/>
                <w:b/>
              </w:rPr>
              <w:t>(external)</w:t>
            </w:r>
          </w:p>
          <w:p w14:paraId="579626C6" w14:textId="77777777" w:rsidR="009D5FD2" w:rsidRPr="0027205A" w:rsidRDefault="009D5FD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365A5112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</w:pPr>
            <w:r w:rsidRPr="0027205A">
              <w:rPr>
                <w:rFonts w:eastAsia="Times New Roman" w:cstheme="minorHAnsi"/>
              </w:rPr>
              <w:t>Microsoft Office Tutorial</w:t>
            </w:r>
          </w:p>
        </w:tc>
      </w:tr>
      <w:tr w:rsidR="009D5FD2" w:rsidRPr="00937973" w14:paraId="3C48AC3F" w14:textId="77777777" w:rsidTr="004E2EB4">
        <w:trPr>
          <w:trHeight w:val="71"/>
        </w:trPr>
        <w:tc>
          <w:tcPr>
            <w:tcW w:w="2978" w:type="dxa"/>
            <w:vMerge/>
            <w:shd w:val="clear" w:color="auto" w:fill="auto"/>
          </w:tcPr>
          <w:p w14:paraId="09ACDF7D" w14:textId="77777777" w:rsidR="009D5FD2" w:rsidRPr="0027205A" w:rsidRDefault="009D5FD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48067F26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</w:pPr>
            <w:r w:rsidRPr="0027205A">
              <w:t>Microsoft Outlook Tutorial for Beginners</w:t>
            </w:r>
          </w:p>
        </w:tc>
      </w:tr>
      <w:tr w:rsidR="009D5FD2" w:rsidRPr="00937973" w14:paraId="107E8656" w14:textId="77777777" w:rsidTr="004E2EB4">
        <w:trPr>
          <w:trHeight w:val="71"/>
        </w:trPr>
        <w:tc>
          <w:tcPr>
            <w:tcW w:w="2978" w:type="dxa"/>
            <w:vMerge/>
            <w:shd w:val="clear" w:color="auto" w:fill="auto"/>
          </w:tcPr>
          <w:p w14:paraId="4B04C5C0" w14:textId="77777777" w:rsidR="009D5FD2" w:rsidRPr="0027205A" w:rsidRDefault="009D5FD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112340ED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</w:pPr>
            <w:r w:rsidRPr="0027205A">
              <w:t>Basic English to Business English</w:t>
            </w:r>
          </w:p>
        </w:tc>
      </w:tr>
      <w:tr w:rsidR="009D5FD2" w:rsidRPr="00937973" w14:paraId="71F3216A" w14:textId="77777777" w:rsidTr="004E2EB4">
        <w:trPr>
          <w:trHeight w:val="71"/>
        </w:trPr>
        <w:tc>
          <w:tcPr>
            <w:tcW w:w="2978" w:type="dxa"/>
            <w:vMerge/>
            <w:shd w:val="clear" w:color="auto" w:fill="auto"/>
          </w:tcPr>
          <w:p w14:paraId="60F45A98" w14:textId="77777777" w:rsidR="009D5FD2" w:rsidRPr="0027205A" w:rsidRDefault="009D5FD2" w:rsidP="00411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194472C1" w14:textId="77777777" w:rsidR="009D5FD2" w:rsidRPr="0027205A" w:rsidRDefault="009D5FD2" w:rsidP="00411D02">
            <w:pPr>
              <w:spacing w:after="0" w:line="240" w:lineRule="auto"/>
              <w:contextualSpacing/>
              <w:jc w:val="center"/>
            </w:pPr>
            <w:r w:rsidRPr="0027205A">
              <w:t>Email Etiquette Tips</w:t>
            </w:r>
          </w:p>
        </w:tc>
      </w:tr>
      <w:bookmarkEnd w:id="0"/>
    </w:tbl>
    <w:p w14:paraId="72D4F456" w14:textId="77777777" w:rsidR="007C7A7D" w:rsidRPr="007C7A7D" w:rsidRDefault="007C7A7D" w:rsidP="00411D02">
      <w:pPr>
        <w:pStyle w:val="NoSpacing"/>
      </w:pPr>
    </w:p>
    <w:sectPr w:rsidR="007C7A7D" w:rsidRPr="007C7A7D">
      <w:headerReference w:type="default" r:id="rId59"/>
      <w:footerReference w:type="default" r:id="rId6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DEF0F" w14:textId="77777777" w:rsidR="00676A42" w:rsidRDefault="00676A42" w:rsidP="00634082">
      <w:pPr>
        <w:spacing w:after="0" w:line="240" w:lineRule="auto"/>
      </w:pPr>
      <w:r>
        <w:separator/>
      </w:r>
    </w:p>
  </w:endnote>
  <w:endnote w:type="continuationSeparator" w:id="0">
    <w:p w14:paraId="4A524007" w14:textId="77777777" w:rsidR="00676A42" w:rsidRDefault="00676A42" w:rsidP="0063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638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59DAC" w14:textId="0F0BAE03" w:rsidR="00FD2B84" w:rsidRDefault="00FD2B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0877F" w14:textId="77777777" w:rsidR="00FD2B84" w:rsidRDefault="00FD2B84" w:rsidP="00FD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3A7F" w14:textId="77777777" w:rsidR="00676A42" w:rsidRDefault="00676A42" w:rsidP="00634082">
      <w:pPr>
        <w:spacing w:after="0" w:line="240" w:lineRule="auto"/>
      </w:pPr>
      <w:r>
        <w:separator/>
      </w:r>
    </w:p>
  </w:footnote>
  <w:footnote w:type="continuationSeparator" w:id="0">
    <w:p w14:paraId="0A8BB9F9" w14:textId="77777777" w:rsidR="00676A42" w:rsidRDefault="00676A42" w:rsidP="0063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085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4"/>
      <w:gridCol w:w="5812"/>
    </w:tblGrid>
    <w:tr w:rsidR="00FD2B84" w14:paraId="1794928E" w14:textId="77777777" w:rsidTr="00FD2B84">
      <w:tc>
        <w:tcPr>
          <w:tcW w:w="1055" w:type="pct"/>
        </w:tcPr>
        <w:p w14:paraId="2E9E07A8" w14:textId="77777777" w:rsidR="00FD2B84" w:rsidRPr="00FD2B84" w:rsidRDefault="00FD2B84" w:rsidP="00FD2B84">
          <w:pPr>
            <w:pStyle w:val="Footer"/>
            <w:rPr>
              <w:b/>
              <w:color w:val="92D050"/>
            </w:rPr>
          </w:pPr>
          <w:r w:rsidRPr="00FD2B84">
            <w:rPr>
              <w:b/>
              <w:color w:val="92D050"/>
            </w:rPr>
            <w:t>Full Name</w:t>
          </w:r>
        </w:p>
      </w:tc>
      <w:tc>
        <w:tcPr>
          <w:tcW w:w="3945" w:type="pct"/>
        </w:tcPr>
        <w:p w14:paraId="7F987A30" w14:textId="77777777" w:rsidR="00FD2B84" w:rsidRDefault="00FD2B84" w:rsidP="00FD2B84">
          <w:pPr>
            <w:pStyle w:val="Footer"/>
          </w:pPr>
        </w:p>
      </w:tc>
    </w:tr>
    <w:tr w:rsidR="00FD2B84" w14:paraId="6FF719EF" w14:textId="77777777" w:rsidTr="00FD2B84">
      <w:tc>
        <w:tcPr>
          <w:tcW w:w="1055" w:type="pct"/>
        </w:tcPr>
        <w:p w14:paraId="39C702AA" w14:textId="77777777" w:rsidR="00FD2B84" w:rsidRPr="00FD2B84" w:rsidRDefault="00FD2B84" w:rsidP="00FD2B84">
          <w:pPr>
            <w:pStyle w:val="Footer"/>
            <w:rPr>
              <w:b/>
              <w:color w:val="92D050"/>
            </w:rPr>
          </w:pPr>
          <w:r w:rsidRPr="00FD2B84">
            <w:rPr>
              <w:b/>
              <w:color w:val="92D050"/>
            </w:rPr>
            <w:t>Email Address</w:t>
          </w:r>
        </w:p>
      </w:tc>
      <w:tc>
        <w:tcPr>
          <w:tcW w:w="3945" w:type="pct"/>
        </w:tcPr>
        <w:p w14:paraId="22BE0CA0" w14:textId="77777777" w:rsidR="00FD2B84" w:rsidRDefault="00FD2B84" w:rsidP="00FD2B84">
          <w:pPr>
            <w:pStyle w:val="Footer"/>
          </w:pPr>
        </w:p>
      </w:tc>
    </w:tr>
    <w:tr w:rsidR="00FD2B84" w14:paraId="766B07E2" w14:textId="77777777" w:rsidTr="00FD2B84">
      <w:tc>
        <w:tcPr>
          <w:tcW w:w="1055" w:type="pct"/>
        </w:tcPr>
        <w:p w14:paraId="75AACE6C" w14:textId="77777777" w:rsidR="00FD2B84" w:rsidRPr="00FD2B84" w:rsidRDefault="00FD2B84" w:rsidP="00FD2B84">
          <w:pPr>
            <w:pStyle w:val="Footer"/>
            <w:rPr>
              <w:b/>
              <w:color w:val="92D050"/>
            </w:rPr>
          </w:pPr>
          <w:r w:rsidRPr="00FD2B84">
            <w:rPr>
              <w:b/>
              <w:color w:val="92D050"/>
            </w:rPr>
            <w:t>Company</w:t>
          </w:r>
        </w:p>
      </w:tc>
      <w:tc>
        <w:tcPr>
          <w:tcW w:w="3945" w:type="pct"/>
        </w:tcPr>
        <w:p w14:paraId="34BDF4F4" w14:textId="77777777" w:rsidR="00FD2B84" w:rsidRDefault="00FD2B84" w:rsidP="00FD2B84">
          <w:pPr>
            <w:pStyle w:val="Footer"/>
          </w:pPr>
        </w:p>
      </w:tc>
    </w:tr>
  </w:tbl>
  <w:p w14:paraId="68E29A3F" w14:textId="4E3B19DE" w:rsidR="00634082" w:rsidRDefault="00634082" w:rsidP="0063408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C2E8B" wp14:editId="0056702C">
          <wp:simplePos x="0" y="0"/>
          <wp:positionH relativeFrom="column">
            <wp:posOffset>4934171</wp:posOffset>
          </wp:positionH>
          <wp:positionV relativeFrom="paragraph">
            <wp:posOffset>-548640</wp:posOffset>
          </wp:positionV>
          <wp:extent cx="1123445" cy="534837"/>
          <wp:effectExtent l="0" t="0" r="635" b="0"/>
          <wp:wrapSquare wrapText="bothSides"/>
          <wp:docPr id="1" name="Picture 1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445" cy="534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76CE3"/>
    <w:multiLevelType w:val="multilevel"/>
    <w:tmpl w:val="0DE8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E073F"/>
    <w:multiLevelType w:val="hybridMultilevel"/>
    <w:tmpl w:val="5EECF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A3351"/>
    <w:multiLevelType w:val="hybridMultilevel"/>
    <w:tmpl w:val="B25E6A36"/>
    <w:lvl w:ilvl="0" w:tplc="1FAA1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4278A"/>
    <w:multiLevelType w:val="multilevel"/>
    <w:tmpl w:val="080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400FB"/>
    <w:multiLevelType w:val="hybridMultilevel"/>
    <w:tmpl w:val="A9D8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0A26"/>
    <w:multiLevelType w:val="hybridMultilevel"/>
    <w:tmpl w:val="219EF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F1FA6"/>
    <w:multiLevelType w:val="hybridMultilevel"/>
    <w:tmpl w:val="D97C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71FB5"/>
    <w:multiLevelType w:val="hybridMultilevel"/>
    <w:tmpl w:val="57664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225368">
    <w:abstractNumId w:val="4"/>
  </w:num>
  <w:num w:numId="2" w16cid:durableId="690960021">
    <w:abstractNumId w:val="7"/>
  </w:num>
  <w:num w:numId="3" w16cid:durableId="458840810">
    <w:abstractNumId w:val="5"/>
  </w:num>
  <w:num w:numId="4" w16cid:durableId="887188681">
    <w:abstractNumId w:val="6"/>
  </w:num>
  <w:num w:numId="5" w16cid:durableId="1546331052">
    <w:abstractNumId w:val="3"/>
  </w:num>
  <w:num w:numId="6" w16cid:durableId="702905663">
    <w:abstractNumId w:val="0"/>
  </w:num>
  <w:num w:numId="7" w16cid:durableId="2012100859">
    <w:abstractNumId w:val="2"/>
  </w:num>
  <w:num w:numId="8" w16cid:durableId="94615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A6"/>
    <w:rsid w:val="00010397"/>
    <w:rsid w:val="000126E4"/>
    <w:rsid w:val="00020B62"/>
    <w:rsid w:val="00077BDC"/>
    <w:rsid w:val="000A2E57"/>
    <w:rsid w:val="000A4186"/>
    <w:rsid w:val="000F44F8"/>
    <w:rsid w:val="000F6450"/>
    <w:rsid w:val="00102214"/>
    <w:rsid w:val="00104BEF"/>
    <w:rsid w:val="001053B2"/>
    <w:rsid w:val="0011262C"/>
    <w:rsid w:val="00151BEC"/>
    <w:rsid w:val="001607B3"/>
    <w:rsid w:val="00161326"/>
    <w:rsid w:val="00161BC1"/>
    <w:rsid w:val="001934F7"/>
    <w:rsid w:val="00195F60"/>
    <w:rsid w:val="001C460E"/>
    <w:rsid w:val="0021073E"/>
    <w:rsid w:val="00211082"/>
    <w:rsid w:val="00214B96"/>
    <w:rsid w:val="0022547C"/>
    <w:rsid w:val="00244AC9"/>
    <w:rsid w:val="0028326D"/>
    <w:rsid w:val="00291A78"/>
    <w:rsid w:val="002B5366"/>
    <w:rsid w:val="00306265"/>
    <w:rsid w:val="00306669"/>
    <w:rsid w:val="00352227"/>
    <w:rsid w:val="003A5847"/>
    <w:rsid w:val="003B5D92"/>
    <w:rsid w:val="003F2528"/>
    <w:rsid w:val="00411D02"/>
    <w:rsid w:val="00443609"/>
    <w:rsid w:val="004476A1"/>
    <w:rsid w:val="00457CFD"/>
    <w:rsid w:val="00465A46"/>
    <w:rsid w:val="0047675B"/>
    <w:rsid w:val="004A2D46"/>
    <w:rsid w:val="004B2032"/>
    <w:rsid w:val="004D1206"/>
    <w:rsid w:val="004D7CE3"/>
    <w:rsid w:val="004E2EB4"/>
    <w:rsid w:val="005311FE"/>
    <w:rsid w:val="0056560C"/>
    <w:rsid w:val="00567CCB"/>
    <w:rsid w:val="0057442B"/>
    <w:rsid w:val="00584C47"/>
    <w:rsid w:val="005C5FFE"/>
    <w:rsid w:val="005F1BEA"/>
    <w:rsid w:val="006006A2"/>
    <w:rsid w:val="0062088B"/>
    <w:rsid w:val="00634082"/>
    <w:rsid w:val="00634DAF"/>
    <w:rsid w:val="006612AA"/>
    <w:rsid w:val="00663EFB"/>
    <w:rsid w:val="006732C8"/>
    <w:rsid w:val="00676A42"/>
    <w:rsid w:val="006A4302"/>
    <w:rsid w:val="006B50F1"/>
    <w:rsid w:val="006D28A8"/>
    <w:rsid w:val="006D5F19"/>
    <w:rsid w:val="006E34D6"/>
    <w:rsid w:val="006F5EE5"/>
    <w:rsid w:val="00705C34"/>
    <w:rsid w:val="00707B6C"/>
    <w:rsid w:val="007537C2"/>
    <w:rsid w:val="00753870"/>
    <w:rsid w:val="007634CE"/>
    <w:rsid w:val="00763572"/>
    <w:rsid w:val="00763D25"/>
    <w:rsid w:val="00771BE1"/>
    <w:rsid w:val="00783F95"/>
    <w:rsid w:val="00787BFD"/>
    <w:rsid w:val="00796C27"/>
    <w:rsid w:val="007B3F26"/>
    <w:rsid w:val="007C7A7D"/>
    <w:rsid w:val="0082361B"/>
    <w:rsid w:val="00842A73"/>
    <w:rsid w:val="008668E0"/>
    <w:rsid w:val="008746E4"/>
    <w:rsid w:val="0088101B"/>
    <w:rsid w:val="008C3512"/>
    <w:rsid w:val="008C506E"/>
    <w:rsid w:val="008C77A0"/>
    <w:rsid w:val="00900814"/>
    <w:rsid w:val="00910554"/>
    <w:rsid w:val="00912916"/>
    <w:rsid w:val="00914750"/>
    <w:rsid w:val="009209B7"/>
    <w:rsid w:val="00937963"/>
    <w:rsid w:val="00951B13"/>
    <w:rsid w:val="00954CDD"/>
    <w:rsid w:val="00955425"/>
    <w:rsid w:val="00961A06"/>
    <w:rsid w:val="00966ECB"/>
    <w:rsid w:val="00967B5E"/>
    <w:rsid w:val="00996EDD"/>
    <w:rsid w:val="009B00B7"/>
    <w:rsid w:val="009C2435"/>
    <w:rsid w:val="009C2F7F"/>
    <w:rsid w:val="009D572A"/>
    <w:rsid w:val="009D5FD2"/>
    <w:rsid w:val="009D658C"/>
    <w:rsid w:val="009F6837"/>
    <w:rsid w:val="00A24576"/>
    <w:rsid w:val="00A55950"/>
    <w:rsid w:val="00A65B55"/>
    <w:rsid w:val="00A83149"/>
    <w:rsid w:val="00A905D4"/>
    <w:rsid w:val="00AA113F"/>
    <w:rsid w:val="00AA38BE"/>
    <w:rsid w:val="00AB108C"/>
    <w:rsid w:val="00AE7DFF"/>
    <w:rsid w:val="00B00E96"/>
    <w:rsid w:val="00B33EA5"/>
    <w:rsid w:val="00B8336C"/>
    <w:rsid w:val="00B94491"/>
    <w:rsid w:val="00BA3249"/>
    <w:rsid w:val="00BB1A0E"/>
    <w:rsid w:val="00BE40F5"/>
    <w:rsid w:val="00BF43FC"/>
    <w:rsid w:val="00C46AA0"/>
    <w:rsid w:val="00C57C24"/>
    <w:rsid w:val="00C62227"/>
    <w:rsid w:val="00C63E2A"/>
    <w:rsid w:val="00C73658"/>
    <w:rsid w:val="00C873C4"/>
    <w:rsid w:val="00C97F18"/>
    <w:rsid w:val="00CA51C8"/>
    <w:rsid w:val="00CB134F"/>
    <w:rsid w:val="00CB5F68"/>
    <w:rsid w:val="00CD37F7"/>
    <w:rsid w:val="00CF303E"/>
    <w:rsid w:val="00D572E7"/>
    <w:rsid w:val="00D865A6"/>
    <w:rsid w:val="00D87D5C"/>
    <w:rsid w:val="00D9097F"/>
    <w:rsid w:val="00DB4AAB"/>
    <w:rsid w:val="00DD4BAC"/>
    <w:rsid w:val="00DE7BC5"/>
    <w:rsid w:val="00E06C5E"/>
    <w:rsid w:val="00E2228B"/>
    <w:rsid w:val="00E300F8"/>
    <w:rsid w:val="00E31628"/>
    <w:rsid w:val="00E47C2A"/>
    <w:rsid w:val="00EA2D2E"/>
    <w:rsid w:val="00EA37D0"/>
    <w:rsid w:val="00EA7B57"/>
    <w:rsid w:val="00EC14D7"/>
    <w:rsid w:val="00ED47E9"/>
    <w:rsid w:val="00EF0437"/>
    <w:rsid w:val="00F01EF2"/>
    <w:rsid w:val="00F24A52"/>
    <w:rsid w:val="00F27E28"/>
    <w:rsid w:val="00F314D6"/>
    <w:rsid w:val="00F31C58"/>
    <w:rsid w:val="00F535BC"/>
    <w:rsid w:val="00F56108"/>
    <w:rsid w:val="00F71128"/>
    <w:rsid w:val="00F94044"/>
    <w:rsid w:val="00FA2AC2"/>
    <w:rsid w:val="00FD2B84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C92CF"/>
  <w15:chartTrackingRefBased/>
  <w15:docId w15:val="{B03FB172-1E1C-4BD0-BA81-42CB98FC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A6"/>
  </w:style>
  <w:style w:type="paragraph" w:styleId="Heading1">
    <w:name w:val="heading 1"/>
    <w:basedOn w:val="Normal"/>
    <w:next w:val="Normal"/>
    <w:link w:val="Heading1Char"/>
    <w:uiPriority w:val="9"/>
    <w:qFormat/>
    <w:rsid w:val="00912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5A6"/>
    <w:rPr>
      <w:color w:val="0563C1" w:themeColor="hyperlink"/>
      <w:u w:val="single"/>
    </w:rPr>
  </w:style>
  <w:style w:type="paragraph" w:customStyle="1" w:styleId="Default">
    <w:name w:val="Default"/>
    <w:rsid w:val="00D865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6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65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68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082"/>
  </w:style>
  <w:style w:type="paragraph" w:styleId="Footer">
    <w:name w:val="footer"/>
    <w:basedOn w:val="Normal"/>
    <w:link w:val="FooterChar"/>
    <w:uiPriority w:val="99"/>
    <w:unhideWhenUsed/>
    <w:rsid w:val="0063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082"/>
  </w:style>
  <w:style w:type="character" w:customStyle="1" w:styleId="Heading1Char">
    <w:name w:val="Heading 1 Char"/>
    <w:basedOn w:val="DefaultParagraphFont"/>
    <w:link w:val="Heading1"/>
    <w:uiPriority w:val="9"/>
    <w:rsid w:val="0091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9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916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129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11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ca.org.uk/training/courses?title=Introduction+to+pr&amp;level_68=All&amp;skill_69=All&amp;city=All" TargetMode="External"/><Relationship Id="rId18" Type="http://schemas.openxmlformats.org/officeDocument/2006/relationships/hyperlink" Target="https://www.prca.org.uk/training/courses?title=How+to+Manage+Time+and+Workload+More+Effectively&amp;level_68=All&amp;skill_69=All&amp;city=All" TargetMode="External"/><Relationship Id="rId26" Type="http://schemas.openxmlformats.org/officeDocument/2006/relationships/hyperlink" Target="https://www.prca.org.uk/training/courses?title=effective+press&amp;city=All&amp;level_68=All&amp;skill_69=All&amp;trainer_58=All" TargetMode="External"/><Relationship Id="rId39" Type="http://schemas.openxmlformats.org/officeDocument/2006/relationships/hyperlink" Target="https://www.prca.org.uk/training/courses?title=Digital+Landscape+for+PR&amp;level_68=All&amp;skill_69=All&amp;city=All" TargetMode="External"/><Relationship Id="rId21" Type="http://schemas.openxmlformats.org/officeDocument/2006/relationships/hyperlink" Target="https://www.prca.org.uk/training/courses?title=Purposeful+Communication+and+Communicating+Purpose&amp;city=All&amp;level_68=All&amp;skill_69=All&amp;trainer_58=All" TargetMode="External"/><Relationship Id="rId34" Type="http://schemas.openxmlformats.org/officeDocument/2006/relationships/hyperlink" Target="https://www.prca.org.uk/training/courses?title=Measuring+and+Evaluating+PR&amp;level_68=All&amp;skill_69=All&amp;city=All" TargetMode="External"/><Relationship Id="rId42" Type="http://schemas.openxmlformats.org/officeDocument/2006/relationships/hyperlink" Target="https://www.prca.org.uk/training/courses?title=CONTENT+MARKETING&amp;city=All&amp;level_68=All&amp;skill_69=All&amp;trainer_58=All" TargetMode="External"/><Relationship Id="rId47" Type="http://schemas.openxmlformats.org/officeDocument/2006/relationships/hyperlink" Target="https://www.prca.org.uk/training/courses?title=Using+Video+in+Social+Media+for+PR&amp;level_68=All&amp;skill_69=All&amp;city=All" TargetMode="External"/><Relationship Id="rId50" Type="http://schemas.openxmlformats.org/officeDocument/2006/relationships/hyperlink" Target="https://www.prca.org.uk/training/courses?title=Influencer+Relations&amp;level_68=All&amp;skill_69=All&amp;city=All" TargetMode="External"/><Relationship Id="rId55" Type="http://schemas.openxmlformats.org/officeDocument/2006/relationships/hyperlink" Target="https://prca.org.uk/training/courses?title=Public+Affairs+Outside+Westminster&amp;city=All&amp;level_68=All&amp;skill_69=All&amp;trainer_58=Al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ca.org.uk/training/courses?title=Building+an+Internal+Communications+Campaign+that+Works&amp;level_68=All&amp;skill_69=All&amp;city=All" TargetMode="External"/><Relationship Id="rId29" Type="http://schemas.openxmlformats.org/officeDocument/2006/relationships/hyperlink" Target="https://www.prca.org.uk/training/courses?title=Gaining+Coverage+in+a+Digital+World&amp;level_68=All&amp;skill_69=All&amp;city=All" TargetMode="External"/><Relationship Id="rId11" Type="http://schemas.openxmlformats.org/officeDocument/2006/relationships/hyperlink" Target="https://www.instituteforapprenticeships.org/apprenticeship-standards/public-relations-and-communications-assistant-v1-0" TargetMode="External"/><Relationship Id="rId24" Type="http://schemas.openxmlformats.org/officeDocument/2006/relationships/hyperlink" Target="https://www.prca.org.uk/training/courses?title=Getting+to+Grips+with+Grammar&amp;level_68=All&amp;skill_69=All&amp;city=All" TargetMode="External"/><Relationship Id="rId32" Type="http://schemas.openxmlformats.org/officeDocument/2006/relationships/hyperlink" Target="https://www.prca.org.uk/training/courses?title=how+to+curate+a+content&amp;city=All&amp;level_68=All&amp;skill_69=All&amp;trainer_58=All" TargetMode="External"/><Relationship Id="rId37" Type="http://schemas.openxmlformats.org/officeDocument/2006/relationships/hyperlink" Target="https://www.prca.org.uk/training/courses?title=How+Does+SEO+work%3F+A+Guide+for+PR+Practitioners&amp;level_68=All&amp;skill_69=All&amp;city=All" TargetMode="External"/><Relationship Id="rId40" Type="http://schemas.openxmlformats.org/officeDocument/2006/relationships/hyperlink" Target="https://www.prca.org.uk/training/courses?title=introduction+to+ai+in+pr&amp;city=All&amp;level_68=All&amp;skill_69=All&amp;trainer_58=All" TargetMode="External"/><Relationship Id="rId45" Type="http://schemas.openxmlformats.org/officeDocument/2006/relationships/hyperlink" Target="https://www.prca.org.uk/training/courses?title=INSTAGRAM&amp;city=All&amp;level_68=All&amp;skill_69=All&amp;trainer_58=All" TargetMode="External"/><Relationship Id="rId53" Type="http://schemas.openxmlformats.org/officeDocument/2006/relationships/hyperlink" Target="https://www.prca.org.uk/training/courses?title=Political&amp;city=All&amp;level_68=All&amp;skill_69=All&amp;trainer_58=All" TargetMode="External"/><Relationship Id="rId58" Type="http://schemas.openxmlformats.org/officeDocument/2006/relationships/hyperlink" Target="https://www.prca.org.uk/training/courses?title=COMPLEX+GLOBAL+&amp;city=All&amp;level_68=All&amp;skill_69=All&amp;trainer_58=All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www.prca.org.uk/training/courses?title=Successful+Meetings&amp;city=All&amp;level_68=All&amp;skill_69=All&amp;trainer_58=All" TargetMode="External"/><Relationship Id="rId14" Type="http://schemas.openxmlformats.org/officeDocument/2006/relationships/hyperlink" Target="https://www.prca.org.uk/training/courses?title=Behavioural+Economics&amp;city=All&amp;level_68=All&amp;skill_69=All&amp;trainer_58=All" TargetMode="External"/><Relationship Id="rId22" Type="http://schemas.openxmlformats.org/officeDocument/2006/relationships/hyperlink" Target="https://www.prca.org.uk/training/courses?title=ESG&amp;city=All&amp;level_68=All&amp;skill_69=All&amp;trainer_58=All" TargetMode="External"/><Relationship Id="rId27" Type="http://schemas.openxmlformats.org/officeDocument/2006/relationships/hyperlink" Target="https://www.prca.org.uk/training/courses?title=UNLOCK+YOUR+WRITING+SUPER&amp;city=All&amp;level_68=All&amp;skill_69=All&amp;trainer_58=All" TargetMode="External"/><Relationship Id="rId30" Type="http://schemas.openxmlformats.org/officeDocument/2006/relationships/hyperlink" Target="https://www.prca.org.uk/training/courses?title=Successful+Media+Messages&amp;city=All&amp;level_68=All&amp;skill_69=All&amp;trainer_58=All" TargetMode="External"/><Relationship Id="rId35" Type="http://schemas.openxmlformats.org/officeDocument/2006/relationships/hyperlink" Target="https://www.prca.org.uk/training/courses?title=Your+Role+New+Business+Pitching&amp;level_68=All&amp;skill_69=All&amp;city=All" TargetMode="External"/><Relationship Id="rId43" Type="http://schemas.openxmlformats.org/officeDocument/2006/relationships/hyperlink" Target="https://www.prca.org.uk/training/courses?title=HOW+TO+WRITE+FOR+SOCIAL&amp;city=All&amp;level_68=All&amp;skill_69=All&amp;trainer_58=All" TargetMode="External"/><Relationship Id="rId48" Type="http://schemas.openxmlformats.org/officeDocument/2006/relationships/hyperlink" Target="https://www.prca.org.uk/training/courses?title=social+media+3.0&amp;city=All&amp;level_68=All&amp;skill_69=All&amp;trainer_58=All" TargetMode="External"/><Relationship Id="rId56" Type="http://schemas.openxmlformats.org/officeDocument/2006/relationships/hyperlink" Target="https://attendee.gotowebinar.com/register/1790831089836465676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prca.org.uk/training/courses?title=Creating+Great+B2B+Social+Media+Campaigns&amp;city=All&amp;level_68=All&amp;skill_69=All&amp;trainer_58=Al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prca.org.uk/training/courses?title=Ethics+in+PR&amp;level_68=All&amp;skill_69=All&amp;city=All" TargetMode="External"/><Relationship Id="rId17" Type="http://schemas.openxmlformats.org/officeDocument/2006/relationships/hyperlink" Target="https://www.prca.org.uk/training/courses?title=Building+Resilience&amp;city=All&amp;level_68=All&amp;skill_69=All&amp;trainer_58=All" TargetMode="External"/><Relationship Id="rId25" Type="http://schemas.openxmlformats.org/officeDocument/2006/relationships/hyperlink" Target="https://www.prca.org.uk/event/5021/write-results---from-press-releases-to-tweets" TargetMode="External"/><Relationship Id="rId33" Type="http://schemas.openxmlformats.org/officeDocument/2006/relationships/hyperlink" Target="https://www.prca.org.uk/training/courses?title=managing+an+integrated&amp;city=All&amp;level_68=All&amp;skill_69=All&amp;trainer_58=All" TargetMode="External"/><Relationship Id="rId38" Type="http://schemas.openxmlformats.org/officeDocument/2006/relationships/hyperlink" Target="https://www.prca.org.uk/training/courses?title=navigating&amp;city=All&amp;level_68=All&amp;skill_69=All&amp;trainer_58=All" TargetMode="External"/><Relationship Id="rId46" Type="http://schemas.openxmlformats.org/officeDocument/2006/relationships/hyperlink" Target="https://www.prca.org.uk/training/courses?title=LinkedIn+for+PR+and+Personal+Branding&amp;level_68=All&amp;skill_69=All&amp;city=All&amp;trainer_58=All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prca.org.uk/training/courses?title=successful+networking&amp;city=All&amp;level_68=All&amp;skill_69=All&amp;trainer_58=All" TargetMode="External"/><Relationship Id="rId41" Type="http://schemas.openxmlformats.org/officeDocument/2006/relationships/hyperlink" Target="https://www.prca.org.uk/training/courses?title=GOOGLE+ANALYTICS&amp;city=All&amp;level_68=All&amp;skill_69=All&amp;trainer_58=All" TargetMode="External"/><Relationship Id="rId54" Type="http://schemas.openxmlformats.org/officeDocument/2006/relationships/hyperlink" Target="https://prca.org.uk/training/courses?title=Social+Media+in+Public+Affairs&amp;city=All&amp;level_68=All&amp;skill_69=All&amp;trainer_58=Al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prca.org.uk/training/courses?title=project+mana&amp;city=All&amp;level_68=All&amp;skill_69=All&amp;trainer_58=All" TargetMode="External"/><Relationship Id="rId23" Type="http://schemas.openxmlformats.org/officeDocument/2006/relationships/hyperlink" Target="https://www.prca.org.uk/training/courses?title=Introduction+to+Writing+for+PR+and+Communications&amp;level_68=All&amp;skill_69=All&amp;city=All" TargetMode="External"/><Relationship Id="rId28" Type="http://schemas.openxmlformats.org/officeDocument/2006/relationships/hyperlink" Target="https://www.prca.org.uk/training/courses?title=unleash&amp;city=All&amp;level_68=All&amp;skill_69=All&amp;trainer_58=All" TargetMode="External"/><Relationship Id="rId36" Type="http://schemas.openxmlformats.org/officeDocument/2006/relationships/hyperlink" Target="https://www.prca.org.uk/training/courses?title=presentation+skills&amp;level_68=All&amp;skill_69=All&amp;city=All" TargetMode="External"/><Relationship Id="rId49" Type="http://schemas.openxmlformats.org/officeDocument/2006/relationships/hyperlink" Target="https://prca.org.uk/training/courses?title=Implementing+A+Social+Media+Audit&amp;city=All&amp;level_68=All&amp;skill_69=All&amp;trainer_58=All" TargetMode="External"/><Relationship Id="rId57" Type="http://schemas.openxmlformats.org/officeDocument/2006/relationships/hyperlink" Target="https://www.prca.org.uk/training/courses?title=Climbing+the+PR+Career+Ladder&amp;level_68=All&amp;skill_69=All&amp;city=Al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prca.org.uk/training/courses?title=selling+into+the+media&amp;level_68=All&amp;skill_69=All&amp;city=All" TargetMode="External"/><Relationship Id="rId44" Type="http://schemas.openxmlformats.org/officeDocument/2006/relationships/hyperlink" Target="https://www.prca.org.uk/training/courses?title=The+Right+Way+to+use+Facebook+for+PR+and+Communications&amp;level_68=All&amp;skill_69=All&amp;city=All" TargetMode="External"/><Relationship Id="rId52" Type="http://schemas.openxmlformats.org/officeDocument/2006/relationships/hyperlink" Target="https://www.prca.org.uk/training/courses?title=Introduction+to+Public+Affairs&amp;level_68=All&amp;skill_69=All&amp;city=All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6B1F925E5E84D841225C722A714CA" ma:contentTypeVersion="18" ma:contentTypeDescription="Create a new document." ma:contentTypeScope="" ma:versionID="73f6d70b96de4029fb6c5d0f407f6b68">
  <xsd:schema xmlns:xsd="http://www.w3.org/2001/XMLSchema" xmlns:xs="http://www.w3.org/2001/XMLSchema" xmlns:p="http://schemas.microsoft.com/office/2006/metadata/properties" xmlns:ns2="dede6f98-9097-4e0b-8fed-3bfeb860d184" xmlns:ns3="1e1153f8-b9f3-4418-8da3-f139d5e65248" targetNamespace="http://schemas.microsoft.com/office/2006/metadata/properties" ma:root="true" ma:fieldsID="b6c7eee72ba2e83fd23a858feb90535a" ns2:_="" ns3:_="">
    <xsd:import namespace="dede6f98-9097-4e0b-8fed-3bfeb860d184"/>
    <xsd:import namespace="1e1153f8-b9f3-4418-8da3-f139d5e65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e6f98-9097-4e0b-8fed-3bfeb860d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74b77a-40cc-41c1-8c7f-0a4443b86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53f8-b9f3-4418-8da3-f139d5e65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0c92b7-57d4-4f91-bc4b-50b44534775e}" ma:internalName="TaxCatchAll" ma:showField="CatchAllData" ma:web="1e1153f8-b9f3-4418-8da3-f139d5e65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e6f98-9097-4e0b-8fed-3bfeb860d184">
      <Terms xmlns="http://schemas.microsoft.com/office/infopath/2007/PartnerControls"/>
    </lcf76f155ced4ddcb4097134ff3c332f>
    <TaxCatchAll xmlns="1e1153f8-b9f3-4418-8da3-f139d5e652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25A7-0299-4F43-AACA-DF5BC39EE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918B9-37F2-4F38-8DC3-004731EEC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e6f98-9097-4e0b-8fed-3bfeb860d184"/>
    <ds:schemaRef ds:uri="1e1153f8-b9f3-4418-8da3-f139d5e65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1FE3-2FFA-4E29-9D2A-64730126D34A}">
  <ds:schemaRefs>
    <ds:schemaRef ds:uri="http://schemas.microsoft.com/office/2006/metadata/properties"/>
    <ds:schemaRef ds:uri="http://schemas.microsoft.com/office/infopath/2007/PartnerControls"/>
    <ds:schemaRef ds:uri="dede6f98-9097-4e0b-8fed-3bfeb860d184"/>
    <ds:schemaRef ds:uri="1e1153f8-b9f3-4418-8da3-f139d5e65248"/>
  </ds:schemaRefs>
</ds:datastoreItem>
</file>

<file path=customXml/itemProps4.xml><?xml version="1.0" encoding="utf-8"?>
<ds:datastoreItem xmlns:ds="http://schemas.openxmlformats.org/officeDocument/2006/customXml" ds:itemID="{59347842-EE42-4A78-B0F7-057A5063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Umebuani</dc:creator>
  <cp:keywords/>
  <dc:description/>
  <cp:lastModifiedBy>Stephanie Umebuani</cp:lastModifiedBy>
  <cp:revision>33</cp:revision>
  <cp:lastPrinted>2022-04-12T17:10:00Z</cp:lastPrinted>
  <dcterms:created xsi:type="dcterms:W3CDTF">2024-01-24T15:45:00Z</dcterms:created>
  <dcterms:modified xsi:type="dcterms:W3CDTF">2024-06-03T14:50:00Z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8aac38ba70d366e812a1d2e9f73edda7c3fd1e98bc6000dafb84a564b8998f10</vt:lpwstr>
  </property>
  <property fmtid="{D5CDD505-2E9C-101B-9397-08002B2CF9AE}" pid="3" name="MediaServiceImageTags">
    <vt:lpwstr/>
  </property>
  <property fmtid="{D5CDD505-2E9C-101B-9397-08002B2CF9AE}" pid="4" name="ContentTypeId">
    <vt:lpwstr>0x01010092A6B1F925E5E84D841225C722A714CA</vt:lpwstr>
  </property>
</Properties>
</file>